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240F468F" w:rsidR="009609E9" w:rsidRDefault="00EE37D5" w:rsidP="001A1909">
      <w:pPr>
        <w:ind w:left="-284"/>
        <w:rPr>
          <w:noProof/>
          <w:lang w:eastAsia="fr-FR"/>
        </w:rPr>
      </w:pPr>
      <w:bookmarkStart w:id="0" w:name="_Toc124152855"/>
      <w:r w:rsidRPr="00FB0714">
        <w:rPr>
          <w:noProof/>
          <w:lang w:eastAsia="fr-FR"/>
        </w:rPr>
        <w:drawing>
          <wp:inline distT="0" distB="0" distL="0" distR="0" wp14:anchorId="66E2FF65" wp14:editId="6BA13F88">
            <wp:extent cx="2802890" cy="129921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2890" cy="1299210"/>
                    </a:xfrm>
                    <a:prstGeom prst="rect">
                      <a:avLst/>
                    </a:prstGeom>
                    <a:noFill/>
                    <a:ln>
                      <a:noFill/>
                    </a:ln>
                  </pic:spPr>
                </pic:pic>
              </a:graphicData>
            </a:graphic>
          </wp:inline>
        </w:drawing>
      </w:r>
      <w:bookmarkEnd w:id="0"/>
    </w:p>
    <w:p w14:paraId="42E9AC3F" w14:textId="77777777" w:rsidR="00913A3F" w:rsidRPr="00DA336A" w:rsidRDefault="00913A3F" w:rsidP="00913A3F">
      <w:pPr>
        <w:pStyle w:val="Pagedegarde1"/>
      </w:pPr>
      <w:r w:rsidRPr="00DA336A">
        <w:t>REGLEMENT DE LA CONSULTATION</w:t>
      </w:r>
    </w:p>
    <w:p w14:paraId="1981B92B" w14:textId="77777777" w:rsidR="00913A3F" w:rsidRPr="00DA336A" w:rsidRDefault="00913A3F" w:rsidP="00913A3F">
      <w:pPr>
        <w:pStyle w:val="Pagedegarde2"/>
      </w:pPr>
      <w:r w:rsidRPr="00DA336A">
        <w:t>(R.C.)</w:t>
      </w:r>
    </w:p>
    <w:p w14:paraId="20A956A7"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Personne publique :</w:t>
      </w:r>
    </w:p>
    <w:p w14:paraId="1B6E08B5"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CAISSE NATIONALE DE L'ASSURANCE MALADIE</w:t>
      </w:r>
    </w:p>
    <w:p w14:paraId="6750B888" w14:textId="77777777" w:rsidR="00704C59" w:rsidRPr="00704C59" w:rsidRDefault="00173B5B" w:rsidP="00704C59">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(Cnam</w:t>
      </w:r>
      <w:r w:rsidR="00704C59" w:rsidRPr="00704C59">
        <w:rPr>
          <w:rFonts w:eastAsia="Times New Roman" w:cs="Calibri"/>
          <w:b/>
          <w:bCs/>
          <w:color w:val="333399"/>
          <w:sz w:val="28"/>
          <w:szCs w:val="28"/>
          <w:lang w:eastAsia="fr-FR"/>
        </w:rPr>
        <w:t>)</w:t>
      </w:r>
    </w:p>
    <w:p w14:paraId="1EC41CC3" w14:textId="77777777" w:rsidR="00704C59" w:rsidRPr="00704C59" w:rsidRDefault="00A20CEB" w:rsidP="00704C59">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26-</w:t>
      </w:r>
      <w:r w:rsidR="00704C59" w:rsidRPr="00704C59">
        <w:rPr>
          <w:rFonts w:eastAsia="Times New Roman" w:cs="Calibri"/>
          <w:b/>
          <w:bCs/>
          <w:color w:val="333399"/>
          <w:sz w:val="28"/>
          <w:szCs w:val="28"/>
          <w:lang w:eastAsia="fr-FR"/>
        </w:rPr>
        <w:t>50, avenue du Professeur André LEMIERRE</w:t>
      </w:r>
    </w:p>
    <w:p w14:paraId="64903922"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75986 PARIS CEDEX 20</w:t>
      </w:r>
    </w:p>
    <w:p w14:paraId="0BECB475"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France</w:t>
      </w:r>
    </w:p>
    <w:p w14:paraId="12D39D96" w14:textId="77777777" w:rsidR="00704C59" w:rsidRPr="00704C59" w:rsidRDefault="00704C59" w:rsidP="00704C59">
      <w:pPr>
        <w:spacing w:after="480" w:line="240" w:lineRule="auto"/>
        <w:rPr>
          <w:rFonts w:eastAsia="Times New Roman" w:cs="Calibri"/>
          <w:b/>
          <w:bCs/>
          <w:sz w:val="24"/>
          <w:szCs w:val="24"/>
          <w:lang w:eastAsia="fr-FR"/>
        </w:rPr>
      </w:pPr>
    </w:p>
    <w:p w14:paraId="425504B2" w14:textId="77E70B8F" w:rsidR="000B0AA7" w:rsidRDefault="00704C59"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r w:rsidR="000B0AA7">
        <w:rPr>
          <w:rFonts w:eastAsia="Times New Roman" w:cs="Calibri"/>
          <w:b/>
          <w:bCs/>
          <w:color w:val="333399"/>
          <w:sz w:val="28"/>
          <w:szCs w:val="28"/>
          <w:lang w:eastAsia="fr-FR"/>
        </w:rPr>
        <w:t xml:space="preserve"> </w:t>
      </w:r>
    </w:p>
    <w:p w14:paraId="75B35E03" w14:textId="77777777" w:rsidR="001233BA" w:rsidRDefault="001233BA"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p>
    <w:p w14:paraId="2866936D" w14:textId="388759BE" w:rsidR="001233BA" w:rsidRPr="001233BA" w:rsidRDefault="001233BA" w:rsidP="001233BA">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1233BA">
        <w:rPr>
          <w:rFonts w:eastAsia="Times New Roman" w:cs="Calibri"/>
          <w:b/>
          <w:bCs/>
          <w:color w:val="333399"/>
          <w:sz w:val="28"/>
          <w:szCs w:val="28"/>
          <w:lang w:eastAsia="fr-FR"/>
        </w:rPr>
        <w:t>RESEAU CAPILLAIRE DE L’ASSURANCE MALADIE (RAMAGE V</w:t>
      </w:r>
      <w:r w:rsidR="00962614">
        <w:rPr>
          <w:rFonts w:eastAsia="Times New Roman" w:cs="Calibri"/>
          <w:b/>
          <w:bCs/>
          <w:color w:val="333399"/>
          <w:sz w:val="28"/>
          <w:szCs w:val="28"/>
          <w:lang w:eastAsia="fr-FR"/>
        </w:rPr>
        <w:t>7</w:t>
      </w:r>
      <w:r w:rsidRPr="001233BA">
        <w:rPr>
          <w:rFonts w:eastAsia="Times New Roman" w:cs="Calibri"/>
          <w:b/>
          <w:bCs/>
          <w:color w:val="333399"/>
          <w:sz w:val="28"/>
          <w:szCs w:val="28"/>
          <w:lang w:eastAsia="fr-FR"/>
        </w:rPr>
        <w:t>)</w:t>
      </w:r>
    </w:p>
    <w:p w14:paraId="55913B72" w14:textId="77777777" w:rsidR="00704C59" w:rsidRPr="00045B43"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FA26D04" w14:textId="245C7FE6" w:rsidR="00704C59" w:rsidRPr="009A4BB1" w:rsidRDefault="000B0AA7"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B431D7">
        <w:rPr>
          <w:rFonts w:eastAsia="Times New Roman" w:cs="Calibri"/>
          <w:b/>
          <w:bCs/>
          <w:color w:val="333399"/>
          <w:sz w:val="28"/>
          <w:szCs w:val="28"/>
          <w:lang w:eastAsia="fr-FR"/>
        </w:rPr>
        <w:t>Consultation</w:t>
      </w:r>
      <w:r w:rsidR="00704C59" w:rsidRPr="00B431D7">
        <w:rPr>
          <w:rFonts w:eastAsia="Times New Roman" w:cs="Calibri"/>
          <w:b/>
          <w:bCs/>
          <w:color w:val="333399"/>
          <w:sz w:val="28"/>
          <w:szCs w:val="28"/>
          <w:lang w:eastAsia="fr-FR"/>
        </w:rPr>
        <w:t xml:space="preserve"> </w:t>
      </w:r>
      <w:r w:rsidR="00423D9E" w:rsidRPr="00B431D7">
        <w:rPr>
          <w:rFonts w:eastAsia="Times New Roman" w:cs="Calibri"/>
          <w:b/>
          <w:bCs/>
          <w:color w:val="333399"/>
          <w:sz w:val="28"/>
          <w:szCs w:val="28"/>
          <w:lang w:eastAsia="fr-FR"/>
        </w:rPr>
        <w:t>n</w:t>
      </w:r>
      <w:r w:rsidR="00704C59" w:rsidRPr="00B431D7">
        <w:rPr>
          <w:rFonts w:eastAsia="Times New Roman" w:cs="Calibri"/>
          <w:b/>
          <w:bCs/>
          <w:color w:val="333399"/>
          <w:sz w:val="28"/>
          <w:szCs w:val="28"/>
          <w:lang w:eastAsia="fr-FR"/>
        </w:rPr>
        <w:t>°</w:t>
      </w:r>
      <w:r w:rsidR="00E110F7" w:rsidRPr="00E110F7">
        <w:rPr>
          <w:rFonts w:eastAsia="Times New Roman" w:cs="Calibri"/>
          <w:b/>
          <w:bCs/>
          <w:color w:val="333399"/>
          <w:sz w:val="28"/>
          <w:szCs w:val="28"/>
          <w:lang w:eastAsia="fr-FR"/>
        </w:rPr>
        <w:t>1964.ACM.3089</w:t>
      </w:r>
    </w:p>
    <w:p w14:paraId="1F95075F" w14:textId="77777777"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34892D1" w14:textId="581ED8B3"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sectPr w:rsidR="00704C59" w:rsidRPr="009A4BB1" w:rsidSect="004A7C2B">
          <w:headerReference w:type="default" r:id="rId9"/>
          <w:footerReference w:type="default" r:id="rId10"/>
          <w:footerReference w:type="first" r:id="rId11"/>
          <w:pgSz w:w="11906" w:h="16838" w:code="9"/>
          <w:pgMar w:top="1418" w:right="1134" w:bottom="1418" w:left="1559" w:header="720" w:footer="1134" w:gutter="0"/>
          <w:pgNumType w:start="1"/>
          <w:cols w:space="720"/>
          <w:docGrid w:linePitch="299"/>
        </w:sectPr>
      </w:pPr>
      <w:r w:rsidRPr="009A4BB1">
        <w:rPr>
          <w:rFonts w:eastAsia="Times New Roman" w:cs="Calibri"/>
          <w:b/>
          <w:bCs/>
          <w:color w:val="333399"/>
          <w:sz w:val="28"/>
          <w:szCs w:val="28"/>
          <w:lang w:eastAsia="fr-FR"/>
        </w:rPr>
        <w:t>Date limite de remise des offres</w:t>
      </w:r>
      <w:r w:rsidRPr="009A4BB1">
        <w:rPr>
          <w:rFonts w:eastAsia="Times New Roman" w:cs="Calibri"/>
          <w:bCs/>
          <w:color w:val="333399"/>
          <w:sz w:val="28"/>
          <w:szCs w:val="28"/>
          <w:lang w:eastAsia="fr-FR"/>
        </w:rPr>
        <w:t> </w:t>
      </w:r>
      <w:r w:rsidRPr="00A9275A">
        <w:rPr>
          <w:rFonts w:eastAsia="Times New Roman" w:cs="Calibri"/>
          <w:b/>
          <w:bCs/>
          <w:color w:val="333399"/>
          <w:sz w:val="28"/>
          <w:szCs w:val="28"/>
          <w:lang w:eastAsia="fr-FR"/>
        </w:rPr>
        <w:t>:</w:t>
      </w:r>
      <w:r w:rsidR="000B0AA7" w:rsidRPr="00A9275A">
        <w:rPr>
          <w:rFonts w:eastAsia="Times New Roman" w:cs="Calibri"/>
          <w:b/>
          <w:bCs/>
          <w:color w:val="333399"/>
          <w:sz w:val="28"/>
          <w:szCs w:val="28"/>
          <w:lang w:eastAsia="fr-FR"/>
        </w:rPr>
        <w:t xml:space="preserve"> </w:t>
      </w:r>
      <w:r w:rsidR="00A9275A" w:rsidRPr="00A9275A">
        <w:rPr>
          <w:rFonts w:eastAsia="Times New Roman" w:cs="Calibri"/>
          <w:b/>
          <w:bCs/>
          <w:color w:val="333399"/>
          <w:sz w:val="28"/>
          <w:szCs w:val="28"/>
          <w:lang w:eastAsia="fr-FR"/>
        </w:rPr>
        <w:t>2</w:t>
      </w:r>
      <w:r w:rsidR="00193AD4" w:rsidRPr="00A9275A">
        <w:rPr>
          <w:rFonts w:eastAsia="Times New Roman" w:cs="Calibri"/>
          <w:b/>
          <w:bCs/>
          <w:color w:val="333399"/>
          <w:sz w:val="28"/>
          <w:szCs w:val="28"/>
          <w:lang w:eastAsia="fr-FR"/>
        </w:rPr>
        <w:t>/</w:t>
      </w:r>
      <w:r w:rsidR="00A9275A" w:rsidRPr="00A9275A">
        <w:rPr>
          <w:rFonts w:eastAsia="Times New Roman" w:cs="Calibri"/>
          <w:b/>
          <w:bCs/>
          <w:color w:val="333399"/>
          <w:sz w:val="28"/>
          <w:szCs w:val="28"/>
          <w:lang w:eastAsia="fr-FR"/>
        </w:rPr>
        <w:t>10</w:t>
      </w:r>
      <w:r w:rsidR="00193AD4" w:rsidRPr="00A9275A">
        <w:rPr>
          <w:rFonts w:eastAsia="Times New Roman" w:cs="Calibri"/>
          <w:b/>
          <w:bCs/>
          <w:color w:val="333399"/>
          <w:sz w:val="28"/>
          <w:szCs w:val="28"/>
          <w:lang w:eastAsia="fr-FR"/>
        </w:rPr>
        <w:t>/202</w:t>
      </w:r>
      <w:r w:rsidR="006E5FEB" w:rsidRPr="00A9275A">
        <w:rPr>
          <w:rFonts w:eastAsia="Times New Roman" w:cs="Calibri"/>
          <w:b/>
          <w:bCs/>
          <w:color w:val="333399"/>
          <w:sz w:val="28"/>
          <w:szCs w:val="28"/>
          <w:lang w:eastAsia="fr-FR"/>
        </w:rPr>
        <w:t>5</w:t>
      </w:r>
      <w:r w:rsidR="00193AD4" w:rsidRPr="00193AD4">
        <w:rPr>
          <w:rFonts w:eastAsia="Times New Roman" w:cs="Calibri"/>
          <w:b/>
          <w:bCs/>
          <w:color w:val="333399"/>
          <w:sz w:val="28"/>
          <w:szCs w:val="28"/>
          <w:lang w:eastAsia="fr-FR"/>
        </w:rPr>
        <w:t xml:space="preserve"> à 16h00</w:t>
      </w:r>
    </w:p>
    <w:p w14:paraId="02352476" w14:textId="77777777" w:rsidR="00230BA9" w:rsidRPr="00230BA9" w:rsidRDefault="00230BA9" w:rsidP="00230BA9">
      <w:pPr>
        <w:pStyle w:val="En-ttedetabledesmatires"/>
        <w:keepNext w:val="0"/>
        <w:keepLines w:val="0"/>
        <w:pBdr>
          <w:top w:val="single" w:sz="4" w:space="1" w:color="auto"/>
          <w:left w:val="single" w:sz="4" w:space="4" w:color="auto"/>
          <w:bottom w:val="single" w:sz="4" w:space="1" w:color="auto"/>
          <w:right w:val="single" w:sz="4" w:space="4" w:color="auto"/>
        </w:pBdr>
        <w:tabs>
          <w:tab w:val="right" w:pos="9071"/>
        </w:tabs>
        <w:spacing w:before="240" w:after="720" w:line="240" w:lineRule="auto"/>
        <w:jc w:val="center"/>
        <w:rPr>
          <w:rFonts w:ascii="Calibri" w:eastAsia="Calibri" w:hAnsi="Calibri" w:cs="Calibri"/>
          <w:bCs w:val="0"/>
          <w:color w:val="auto"/>
          <w:sz w:val="20"/>
          <w:szCs w:val="20"/>
        </w:rPr>
      </w:pPr>
      <w:r w:rsidRPr="00230BA9">
        <w:rPr>
          <w:rFonts w:ascii="Calibri" w:eastAsia="Calibri" w:hAnsi="Calibri" w:cs="Calibri"/>
          <w:bCs w:val="0"/>
          <w:color w:val="auto"/>
          <w:sz w:val="20"/>
          <w:szCs w:val="20"/>
        </w:rPr>
        <w:lastRenderedPageBreak/>
        <w:t>Table des matières</w:t>
      </w:r>
    </w:p>
    <w:p w14:paraId="44D61678" w14:textId="102AE0DE" w:rsidR="009F02BD" w:rsidRDefault="00230BA9">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r>
        <w:rPr>
          <w:b w:val="0"/>
          <w:bCs w:val="0"/>
          <w:sz w:val="24"/>
          <w:szCs w:val="24"/>
        </w:rPr>
        <w:fldChar w:fldCharType="begin"/>
      </w:r>
      <w:r>
        <w:rPr>
          <w:b w:val="0"/>
          <w:bCs w:val="0"/>
          <w:sz w:val="24"/>
          <w:szCs w:val="24"/>
        </w:rPr>
        <w:instrText xml:space="preserve"> TOC \o "1-3" \h \z \u </w:instrText>
      </w:r>
      <w:r>
        <w:rPr>
          <w:b w:val="0"/>
          <w:bCs w:val="0"/>
          <w:sz w:val="24"/>
          <w:szCs w:val="24"/>
        </w:rPr>
        <w:fldChar w:fldCharType="separate"/>
      </w:r>
      <w:hyperlink w:anchor="_Toc204260026" w:history="1">
        <w:r w:rsidR="009F02BD" w:rsidRPr="0095403B">
          <w:rPr>
            <w:rStyle w:val="Lienhypertexte"/>
            <w:rFonts w:eastAsia="Times New Roman"/>
            <w:noProof/>
            <w:kern w:val="32"/>
            <w:lang w:eastAsia="fr-FR"/>
          </w:rPr>
          <w:t>ARTICLE 1</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OBJET DE LA CONSULTATION</w:t>
        </w:r>
        <w:r w:rsidR="009F02BD">
          <w:rPr>
            <w:noProof/>
            <w:webHidden/>
          </w:rPr>
          <w:tab/>
        </w:r>
        <w:r w:rsidR="009F02BD">
          <w:rPr>
            <w:noProof/>
            <w:webHidden/>
          </w:rPr>
          <w:fldChar w:fldCharType="begin"/>
        </w:r>
        <w:r w:rsidR="009F02BD">
          <w:rPr>
            <w:noProof/>
            <w:webHidden/>
          </w:rPr>
          <w:instrText xml:space="preserve"> PAGEREF _Toc204260026 \h </w:instrText>
        </w:r>
        <w:r w:rsidR="009F02BD">
          <w:rPr>
            <w:noProof/>
            <w:webHidden/>
          </w:rPr>
        </w:r>
        <w:r w:rsidR="009F02BD">
          <w:rPr>
            <w:noProof/>
            <w:webHidden/>
          </w:rPr>
          <w:fldChar w:fldCharType="separate"/>
        </w:r>
        <w:r w:rsidR="009F02BD">
          <w:rPr>
            <w:noProof/>
            <w:webHidden/>
          </w:rPr>
          <w:t>4</w:t>
        </w:r>
        <w:r w:rsidR="009F02BD">
          <w:rPr>
            <w:noProof/>
            <w:webHidden/>
          </w:rPr>
          <w:fldChar w:fldCharType="end"/>
        </w:r>
      </w:hyperlink>
    </w:p>
    <w:p w14:paraId="6428D20B" w14:textId="2A256E58"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27" w:history="1">
        <w:r w:rsidR="009F02BD" w:rsidRPr="0095403B">
          <w:rPr>
            <w:rStyle w:val="Lienhypertexte"/>
            <w:rFonts w:eastAsia="Times New Roman"/>
            <w:noProof/>
            <w:kern w:val="32"/>
            <w:lang w:eastAsia="fr-FR"/>
          </w:rPr>
          <w:t>ARTICLE 2</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ETENDUE ET CONDITIONS DE LA CONSULTATION</w:t>
        </w:r>
        <w:r w:rsidR="009F02BD">
          <w:rPr>
            <w:noProof/>
            <w:webHidden/>
          </w:rPr>
          <w:tab/>
        </w:r>
        <w:r w:rsidR="009F02BD">
          <w:rPr>
            <w:noProof/>
            <w:webHidden/>
          </w:rPr>
          <w:fldChar w:fldCharType="begin"/>
        </w:r>
        <w:r w:rsidR="009F02BD">
          <w:rPr>
            <w:noProof/>
            <w:webHidden/>
          </w:rPr>
          <w:instrText xml:space="preserve"> PAGEREF _Toc204260027 \h </w:instrText>
        </w:r>
        <w:r w:rsidR="009F02BD">
          <w:rPr>
            <w:noProof/>
            <w:webHidden/>
          </w:rPr>
        </w:r>
        <w:r w:rsidR="009F02BD">
          <w:rPr>
            <w:noProof/>
            <w:webHidden/>
          </w:rPr>
          <w:fldChar w:fldCharType="separate"/>
        </w:r>
        <w:r w:rsidR="009F02BD">
          <w:rPr>
            <w:noProof/>
            <w:webHidden/>
          </w:rPr>
          <w:t>4</w:t>
        </w:r>
        <w:r w:rsidR="009F02BD">
          <w:rPr>
            <w:noProof/>
            <w:webHidden/>
          </w:rPr>
          <w:fldChar w:fldCharType="end"/>
        </w:r>
      </w:hyperlink>
    </w:p>
    <w:p w14:paraId="0D0EED6E" w14:textId="176FAC3A"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28" w:history="1">
        <w:r w:rsidR="009F02BD" w:rsidRPr="0095403B">
          <w:rPr>
            <w:rStyle w:val="Lienhypertexte"/>
            <w:rFonts w:eastAsia="Times New Roman"/>
            <w:b/>
            <w:bCs/>
            <w:noProof/>
            <w:lang w:eastAsia="fr-FR"/>
          </w:rPr>
          <w:t>2.1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Mode de consultation</w:t>
        </w:r>
        <w:r w:rsidR="009F02BD">
          <w:rPr>
            <w:noProof/>
            <w:webHidden/>
          </w:rPr>
          <w:tab/>
        </w:r>
        <w:r w:rsidR="009F02BD">
          <w:rPr>
            <w:noProof/>
            <w:webHidden/>
          </w:rPr>
          <w:fldChar w:fldCharType="begin"/>
        </w:r>
        <w:r w:rsidR="009F02BD">
          <w:rPr>
            <w:noProof/>
            <w:webHidden/>
          </w:rPr>
          <w:instrText xml:space="preserve"> PAGEREF _Toc204260028 \h </w:instrText>
        </w:r>
        <w:r w:rsidR="009F02BD">
          <w:rPr>
            <w:noProof/>
            <w:webHidden/>
          </w:rPr>
        </w:r>
        <w:r w:rsidR="009F02BD">
          <w:rPr>
            <w:noProof/>
            <w:webHidden/>
          </w:rPr>
          <w:fldChar w:fldCharType="separate"/>
        </w:r>
        <w:r w:rsidR="009F02BD">
          <w:rPr>
            <w:noProof/>
            <w:webHidden/>
          </w:rPr>
          <w:t>4</w:t>
        </w:r>
        <w:r w:rsidR="009F02BD">
          <w:rPr>
            <w:noProof/>
            <w:webHidden/>
          </w:rPr>
          <w:fldChar w:fldCharType="end"/>
        </w:r>
      </w:hyperlink>
    </w:p>
    <w:p w14:paraId="10B74AFD" w14:textId="7D86D553"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29" w:history="1">
        <w:r w:rsidR="009F02BD" w:rsidRPr="0095403B">
          <w:rPr>
            <w:rStyle w:val="Lienhypertexte"/>
            <w:rFonts w:eastAsia="Times New Roman"/>
            <w:b/>
            <w:bCs/>
            <w:noProof/>
            <w:lang w:eastAsia="fr-FR"/>
          </w:rPr>
          <w:t>2.2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Forme des marchés</w:t>
        </w:r>
        <w:r w:rsidR="009F02BD">
          <w:rPr>
            <w:noProof/>
            <w:webHidden/>
          </w:rPr>
          <w:tab/>
        </w:r>
        <w:r w:rsidR="009F02BD">
          <w:rPr>
            <w:noProof/>
            <w:webHidden/>
          </w:rPr>
          <w:fldChar w:fldCharType="begin"/>
        </w:r>
        <w:r w:rsidR="009F02BD">
          <w:rPr>
            <w:noProof/>
            <w:webHidden/>
          </w:rPr>
          <w:instrText xml:space="preserve"> PAGEREF _Toc204260029 \h </w:instrText>
        </w:r>
        <w:r w:rsidR="009F02BD">
          <w:rPr>
            <w:noProof/>
            <w:webHidden/>
          </w:rPr>
        </w:r>
        <w:r w:rsidR="009F02BD">
          <w:rPr>
            <w:noProof/>
            <w:webHidden/>
          </w:rPr>
          <w:fldChar w:fldCharType="separate"/>
        </w:r>
        <w:r w:rsidR="009F02BD">
          <w:rPr>
            <w:noProof/>
            <w:webHidden/>
          </w:rPr>
          <w:t>4</w:t>
        </w:r>
        <w:r w:rsidR="009F02BD">
          <w:rPr>
            <w:noProof/>
            <w:webHidden/>
          </w:rPr>
          <w:fldChar w:fldCharType="end"/>
        </w:r>
      </w:hyperlink>
    </w:p>
    <w:p w14:paraId="62C47DF6" w14:textId="603E2373"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0" w:history="1">
        <w:r w:rsidR="009F02BD" w:rsidRPr="0095403B">
          <w:rPr>
            <w:rStyle w:val="Lienhypertexte"/>
            <w:rFonts w:eastAsia="Times New Roman"/>
            <w:b/>
            <w:bCs/>
            <w:noProof/>
            <w:lang w:eastAsia="fr-FR"/>
          </w:rPr>
          <w:t>2.3</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Décomposition en lots</w:t>
        </w:r>
        <w:r w:rsidR="009F02BD">
          <w:rPr>
            <w:noProof/>
            <w:webHidden/>
          </w:rPr>
          <w:tab/>
        </w:r>
        <w:r w:rsidR="009F02BD">
          <w:rPr>
            <w:noProof/>
            <w:webHidden/>
          </w:rPr>
          <w:fldChar w:fldCharType="begin"/>
        </w:r>
        <w:r w:rsidR="009F02BD">
          <w:rPr>
            <w:noProof/>
            <w:webHidden/>
          </w:rPr>
          <w:instrText xml:space="preserve"> PAGEREF _Toc204260030 \h </w:instrText>
        </w:r>
        <w:r w:rsidR="009F02BD">
          <w:rPr>
            <w:noProof/>
            <w:webHidden/>
          </w:rPr>
        </w:r>
        <w:r w:rsidR="009F02BD">
          <w:rPr>
            <w:noProof/>
            <w:webHidden/>
          </w:rPr>
          <w:fldChar w:fldCharType="separate"/>
        </w:r>
        <w:r w:rsidR="009F02BD">
          <w:rPr>
            <w:noProof/>
            <w:webHidden/>
          </w:rPr>
          <w:t>4</w:t>
        </w:r>
        <w:r w:rsidR="009F02BD">
          <w:rPr>
            <w:noProof/>
            <w:webHidden/>
          </w:rPr>
          <w:fldChar w:fldCharType="end"/>
        </w:r>
      </w:hyperlink>
    </w:p>
    <w:p w14:paraId="27212D19" w14:textId="71EE897F"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1" w:history="1">
        <w:r w:rsidR="009F02BD" w:rsidRPr="0095403B">
          <w:rPr>
            <w:rStyle w:val="Lienhypertexte"/>
            <w:rFonts w:eastAsia="Times New Roman"/>
            <w:b/>
            <w:bCs/>
            <w:noProof/>
            <w:lang w:eastAsia="fr-FR"/>
          </w:rPr>
          <w:t>2.4</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Montants</w:t>
        </w:r>
        <w:r w:rsidR="009F02BD">
          <w:rPr>
            <w:noProof/>
            <w:webHidden/>
          </w:rPr>
          <w:tab/>
        </w:r>
        <w:r w:rsidR="009F02BD">
          <w:rPr>
            <w:noProof/>
            <w:webHidden/>
          </w:rPr>
          <w:fldChar w:fldCharType="begin"/>
        </w:r>
        <w:r w:rsidR="009F02BD">
          <w:rPr>
            <w:noProof/>
            <w:webHidden/>
          </w:rPr>
          <w:instrText xml:space="preserve"> PAGEREF _Toc204260031 \h </w:instrText>
        </w:r>
        <w:r w:rsidR="009F02BD">
          <w:rPr>
            <w:noProof/>
            <w:webHidden/>
          </w:rPr>
        </w:r>
        <w:r w:rsidR="009F02BD">
          <w:rPr>
            <w:noProof/>
            <w:webHidden/>
          </w:rPr>
          <w:fldChar w:fldCharType="separate"/>
        </w:r>
        <w:r w:rsidR="009F02BD">
          <w:rPr>
            <w:noProof/>
            <w:webHidden/>
          </w:rPr>
          <w:t>5</w:t>
        </w:r>
        <w:r w:rsidR="009F02BD">
          <w:rPr>
            <w:noProof/>
            <w:webHidden/>
          </w:rPr>
          <w:fldChar w:fldCharType="end"/>
        </w:r>
      </w:hyperlink>
    </w:p>
    <w:p w14:paraId="3ECBCCAF" w14:textId="41468988"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2" w:history="1">
        <w:r w:rsidR="009F02BD" w:rsidRPr="0095403B">
          <w:rPr>
            <w:rStyle w:val="Lienhypertexte"/>
            <w:rFonts w:eastAsia="Times New Roman"/>
            <w:b/>
            <w:bCs/>
            <w:noProof/>
            <w:lang w:eastAsia="fr-FR"/>
          </w:rPr>
          <w:t>2.5</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Nomenclature communautaire</w:t>
        </w:r>
        <w:r w:rsidR="009F02BD">
          <w:rPr>
            <w:noProof/>
            <w:webHidden/>
          </w:rPr>
          <w:tab/>
        </w:r>
        <w:r w:rsidR="009F02BD">
          <w:rPr>
            <w:noProof/>
            <w:webHidden/>
          </w:rPr>
          <w:fldChar w:fldCharType="begin"/>
        </w:r>
        <w:r w:rsidR="009F02BD">
          <w:rPr>
            <w:noProof/>
            <w:webHidden/>
          </w:rPr>
          <w:instrText xml:space="preserve"> PAGEREF _Toc204260032 \h </w:instrText>
        </w:r>
        <w:r w:rsidR="009F02BD">
          <w:rPr>
            <w:noProof/>
            <w:webHidden/>
          </w:rPr>
        </w:r>
        <w:r w:rsidR="009F02BD">
          <w:rPr>
            <w:noProof/>
            <w:webHidden/>
          </w:rPr>
          <w:fldChar w:fldCharType="separate"/>
        </w:r>
        <w:r w:rsidR="009F02BD">
          <w:rPr>
            <w:noProof/>
            <w:webHidden/>
          </w:rPr>
          <w:t>5</w:t>
        </w:r>
        <w:r w:rsidR="009F02BD">
          <w:rPr>
            <w:noProof/>
            <w:webHidden/>
          </w:rPr>
          <w:fldChar w:fldCharType="end"/>
        </w:r>
      </w:hyperlink>
    </w:p>
    <w:p w14:paraId="2B781CAF" w14:textId="1399999D" w:rsidR="009F02BD" w:rsidRDefault="00DC3595">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04260033" w:history="1">
        <w:r w:rsidR="009F02BD" w:rsidRPr="0095403B">
          <w:rPr>
            <w:rStyle w:val="Lienhypertexte"/>
            <w:rFonts w:eastAsia="Times New Roman"/>
            <w:bCs/>
            <w:noProof/>
            <w:lang w:eastAsia="fr-FR"/>
          </w:rPr>
          <w:t>2.5.1</w:t>
        </w:r>
        <w:r w:rsidR="009F02BD">
          <w:rPr>
            <w:rFonts w:asciiTheme="minorHAnsi" w:eastAsiaTheme="minorEastAsia" w:hAnsiTheme="minorHAnsi" w:cstheme="minorBidi"/>
            <w:i w:val="0"/>
            <w:iCs w:val="0"/>
            <w:noProof/>
            <w:sz w:val="22"/>
            <w:szCs w:val="22"/>
            <w:lang w:eastAsia="fr-FR"/>
          </w:rPr>
          <w:tab/>
        </w:r>
        <w:r w:rsidR="009F02BD" w:rsidRPr="0095403B">
          <w:rPr>
            <w:rStyle w:val="Lienhypertexte"/>
            <w:rFonts w:eastAsia="Times New Roman"/>
            <w:bCs/>
            <w:noProof/>
            <w:lang w:eastAsia="fr-FR"/>
          </w:rPr>
          <w:t>Pour le lot 1</w:t>
        </w:r>
        <w:r w:rsidR="009F02BD">
          <w:rPr>
            <w:noProof/>
            <w:webHidden/>
          </w:rPr>
          <w:tab/>
        </w:r>
        <w:r w:rsidR="009F02BD">
          <w:rPr>
            <w:noProof/>
            <w:webHidden/>
          </w:rPr>
          <w:fldChar w:fldCharType="begin"/>
        </w:r>
        <w:r w:rsidR="009F02BD">
          <w:rPr>
            <w:noProof/>
            <w:webHidden/>
          </w:rPr>
          <w:instrText xml:space="preserve"> PAGEREF _Toc204260033 \h </w:instrText>
        </w:r>
        <w:r w:rsidR="009F02BD">
          <w:rPr>
            <w:noProof/>
            <w:webHidden/>
          </w:rPr>
        </w:r>
        <w:r w:rsidR="009F02BD">
          <w:rPr>
            <w:noProof/>
            <w:webHidden/>
          </w:rPr>
          <w:fldChar w:fldCharType="separate"/>
        </w:r>
        <w:r w:rsidR="009F02BD">
          <w:rPr>
            <w:noProof/>
            <w:webHidden/>
          </w:rPr>
          <w:t>5</w:t>
        </w:r>
        <w:r w:rsidR="009F02BD">
          <w:rPr>
            <w:noProof/>
            <w:webHidden/>
          </w:rPr>
          <w:fldChar w:fldCharType="end"/>
        </w:r>
      </w:hyperlink>
    </w:p>
    <w:p w14:paraId="39F12783" w14:textId="1CBFC6E4" w:rsidR="009F02BD" w:rsidRDefault="00DC3595">
      <w:pPr>
        <w:pStyle w:val="TM3"/>
        <w:tabs>
          <w:tab w:val="left" w:pos="1100"/>
          <w:tab w:val="right" w:leader="dot" w:pos="9062"/>
        </w:tabs>
        <w:rPr>
          <w:rFonts w:asciiTheme="minorHAnsi" w:eastAsiaTheme="minorEastAsia" w:hAnsiTheme="minorHAnsi" w:cstheme="minorBidi"/>
          <w:i w:val="0"/>
          <w:iCs w:val="0"/>
          <w:noProof/>
          <w:sz w:val="22"/>
          <w:szCs w:val="22"/>
          <w:lang w:eastAsia="fr-FR"/>
        </w:rPr>
      </w:pPr>
      <w:hyperlink w:anchor="_Toc204260034" w:history="1">
        <w:r w:rsidR="009F02BD" w:rsidRPr="0095403B">
          <w:rPr>
            <w:rStyle w:val="Lienhypertexte"/>
            <w:rFonts w:eastAsia="Times New Roman"/>
            <w:bCs/>
            <w:noProof/>
            <w:lang w:eastAsia="fr-FR"/>
          </w:rPr>
          <w:t>2.5.1</w:t>
        </w:r>
        <w:r w:rsidR="009F02BD">
          <w:rPr>
            <w:rFonts w:asciiTheme="minorHAnsi" w:eastAsiaTheme="minorEastAsia" w:hAnsiTheme="minorHAnsi" w:cstheme="minorBidi"/>
            <w:i w:val="0"/>
            <w:iCs w:val="0"/>
            <w:noProof/>
            <w:sz w:val="22"/>
            <w:szCs w:val="22"/>
            <w:lang w:eastAsia="fr-FR"/>
          </w:rPr>
          <w:tab/>
        </w:r>
        <w:r w:rsidR="009F02BD" w:rsidRPr="0095403B">
          <w:rPr>
            <w:rStyle w:val="Lienhypertexte"/>
            <w:rFonts w:eastAsia="Times New Roman"/>
            <w:bCs/>
            <w:noProof/>
            <w:lang w:eastAsia="fr-FR"/>
          </w:rPr>
          <w:t>Pour le lot 2</w:t>
        </w:r>
        <w:r w:rsidR="009F02BD">
          <w:rPr>
            <w:noProof/>
            <w:webHidden/>
          </w:rPr>
          <w:tab/>
        </w:r>
        <w:r w:rsidR="009F02BD">
          <w:rPr>
            <w:noProof/>
            <w:webHidden/>
          </w:rPr>
          <w:fldChar w:fldCharType="begin"/>
        </w:r>
        <w:r w:rsidR="009F02BD">
          <w:rPr>
            <w:noProof/>
            <w:webHidden/>
          </w:rPr>
          <w:instrText xml:space="preserve"> PAGEREF _Toc204260034 \h </w:instrText>
        </w:r>
        <w:r w:rsidR="009F02BD">
          <w:rPr>
            <w:noProof/>
            <w:webHidden/>
          </w:rPr>
        </w:r>
        <w:r w:rsidR="009F02BD">
          <w:rPr>
            <w:noProof/>
            <w:webHidden/>
          </w:rPr>
          <w:fldChar w:fldCharType="separate"/>
        </w:r>
        <w:r w:rsidR="009F02BD">
          <w:rPr>
            <w:noProof/>
            <w:webHidden/>
          </w:rPr>
          <w:t>5</w:t>
        </w:r>
        <w:r w:rsidR="009F02BD">
          <w:rPr>
            <w:noProof/>
            <w:webHidden/>
          </w:rPr>
          <w:fldChar w:fldCharType="end"/>
        </w:r>
      </w:hyperlink>
    </w:p>
    <w:p w14:paraId="7385A06F" w14:textId="1CF153FF"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5" w:history="1">
        <w:r w:rsidR="009F02BD" w:rsidRPr="0095403B">
          <w:rPr>
            <w:rStyle w:val="Lienhypertexte"/>
            <w:rFonts w:eastAsia="Times New Roman"/>
            <w:b/>
            <w:bCs/>
            <w:noProof/>
            <w:lang w:eastAsia="fr-FR"/>
          </w:rPr>
          <w:t>2.6</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Délai de validité des offres</w:t>
        </w:r>
        <w:r w:rsidR="009F02BD">
          <w:rPr>
            <w:noProof/>
            <w:webHidden/>
          </w:rPr>
          <w:tab/>
        </w:r>
        <w:r w:rsidR="009F02BD">
          <w:rPr>
            <w:noProof/>
            <w:webHidden/>
          </w:rPr>
          <w:fldChar w:fldCharType="begin"/>
        </w:r>
        <w:r w:rsidR="009F02BD">
          <w:rPr>
            <w:noProof/>
            <w:webHidden/>
          </w:rPr>
          <w:instrText xml:space="preserve"> PAGEREF _Toc204260035 \h </w:instrText>
        </w:r>
        <w:r w:rsidR="009F02BD">
          <w:rPr>
            <w:noProof/>
            <w:webHidden/>
          </w:rPr>
        </w:r>
        <w:r w:rsidR="009F02BD">
          <w:rPr>
            <w:noProof/>
            <w:webHidden/>
          </w:rPr>
          <w:fldChar w:fldCharType="separate"/>
        </w:r>
        <w:r w:rsidR="009F02BD">
          <w:rPr>
            <w:noProof/>
            <w:webHidden/>
          </w:rPr>
          <w:t>6</w:t>
        </w:r>
        <w:r w:rsidR="009F02BD">
          <w:rPr>
            <w:noProof/>
            <w:webHidden/>
          </w:rPr>
          <w:fldChar w:fldCharType="end"/>
        </w:r>
      </w:hyperlink>
    </w:p>
    <w:p w14:paraId="6868A5FA" w14:textId="36ACEF14"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6" w:history="1">
        <w:r w:rsidR="009F02BD" w:rsidRPr="0095403B">
          <w:rPr>
            <w:rStyle w:val="Lienhypertexte"/>
            <w:rFonts w:eastAsia="Times New Roman"/>
            <w:b/>
            <w:bCs/>
            <w:noProof/>
            <w:lang w:eastAsia="fr-FR"/>
          </w:rPr>
          <w:t>2.7</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Durée des marchés</w:t>
        </w:r>
        <w:r w:rsidR="009F02BD">
          <w:rPr>
            <w:noProof/>
            <w:webHidden/>
          </w:rPr>
          <w:tab/>
        </w:r>
        <w:r w:rsidR="009F02BD">
          <w:rPr>
            <w:noProof/>
            <w:webHidden/>
          </w:rPr>
          <w:fldChar w:fldCharType="begin"/>
        </w:r>
        <w:r w:rsidR="009F02BD">
          <w:rPr>
            <w:noProof/>
            <w:webHidden/>
          </w:rPr>
          <w:instrText xml:space="preserve"> PAGEREF _Toc204260036 \h </w:instrText>
        </w:r>
        <w:r w:rsidR="009F02BD">
          <w:rPr>
            <w:noProof/>
            <w:webHidden/>
          </w:rPr>
        </w:r>
        <w:r w:rsidR="009F02BD">
          <w:rPr>
            <w:noProof/>
            <w:webHidden/>
          </w:rPr>
          <w:fldChar w:fldCharType="separate"/>
        </w:r>
        <w:r w:rsidR="009F02BD">
          <w:rPr>
            <w:noProof/>
            <w:webHidden/>
          </w:rPr>
          <w:t>6</w:t>
        </w:r>
        <w:r w:rsidR="009F02BD">
          <w:rPr>
            <w:noProof/>
            <w:webHidden/>
          </w:rPr>
          <w:fldChar w:fldCharType="end"/>
        </w:r>
      </w:hyperlink>
    </w:p>
    <w:p w14:paraId="11B45824" w14:textId="37B768F1"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7" w:history="1">
        <w:r w:rsidR="009F02BD" w:rsidRPr="0095403B">
          <w:rPr>
            <w:rStyle w:val="Lienhypertexte"/>
            <w:rFonts w:eastAsia="Times New Roman"/>
            <w:b/>
            <w:bCs/>
            <w:noProof/>
            <w:lang w:eastAsia="fr-FR"/>
          </w:rPr>
          <w:t>2.8</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Lieu d’exécution des prestations</w:t>
        </w:r>
        <w:r w:rsidR="009F02BD">
          <w:rPr>
            <w:noProof/>
            <w:webHidden/>
          </w:rPr>
          <w:tab/>
        </w:r>
        <w:r w:rsidR="009F02BD">
          <w:rPr>
            <w:noProof/>
            <w:webHidden/>
          </w:rPr>
          <w:fldChar w:fldCharType="begin"/>
        </w:r>
        <w:r w:rsidR="009F02BD">
          <w:rPr>
            <w:noProof/>
            <w:webHidden/>
          </w:rPr>
          <w:instrText xml:space="preserve"> PAGEREF _Toc204260037 \h </w:instrText>
        </w:r>
        <w:r w:rsidR="009F02BD">
          <w:rPr>
            <w:noProof/>
            <w:webHidden/>
          </w:rPr>
        </w:r>
        <w:r w:rsidR="009F02BD">
          <w:rPr>
            <w:noProof/>
            <w:webHidden/>
          </w:rPr>
          <w:fldChar w:fldCharType="separate"/>
        </w:r>
        <w:r w:rsidR="009F02BD">
          <w:rPr>
            <w:noProof/>
            <w:webHidden/>
          </w:rPr>
          <w:t>6</w:t>
        </w:r>
        <w:r w:rsidR="009F02BD">
          <w:rPr>
            <w:noProof/>
            <w:webHidden/>
          </w:rPr>
          <w:fldChar w:fldCharType="end"/>
        </w:r>
      </w:hyperlink>
    </w:p>
    <w:p w14:paraId="4EA61B45" w14:textId="7431AA38"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8" w:history="1">
        <w:r w:rsidR="009F02BD" w:rsidRPr="0095403B">
          <w:rPr>
            <w:rStyle w:val="Lienhypertexte"/>
            <w:rFonts w:eastAsia="Times New Roman"/>
            <w:b/>
            <w:bCs/>
            <w:noProof/>
            <w:lang w:eastAsia="fr-FR"/>
          </w:rPr>
          <w:t>2.9</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Variantes</w:t>
        </w:r>
        <w:r w:rsidR="009F02BD">
          <w:rPr>
            <w:noProof/>
            <w:webHidden/>
          </w:rPr>
          <w:tab/>
        </w:r>
        <w:r w:rsidR="009F02BD">
          <w:rPr>
            <w:noProof/>
            <w:webHidden/>
          </w:rPr>
          <w:fldChar w:fldCharType="begin"/>
        </w:r>
        <w:r w:rsidR="009F02BD">
          <w:rPr>
            <w:noProof/>
            <w:webHidden/>
          </w:rPr>
          <w:instrText xml:space="preserve"> PAGEREF _Toc204260038 \h </w:instrText>
        </w:r>
        <w:r w:rsidR="009F02BD">
          <w:rPr>
            <w:noProof/>
            <w:webHidden/>
          </w:rPr>
        </w:r>
        <w:r w:rsidR="009F02BD">
          <w:rPr>
            <w:noProof/>
            <w:webHidden/>
          </w:rPr>
          <w:fldChar w:fldCharType="separate"/>
        </w:r>
        <w:r w:rsidR="009F02BD">
          <w:rPr>
            <w:noProof/>
            <w:webHidden/>
          </w:rPr>
          <w:t>6</w:t>
        </w:r>
        <w:r w:rsidR="009F02BD">
          <w:rPr>
            <w:noProof/>
            <w:webHidden/>
          </w:rPr>
          <w:fldChar w:fldCharType="end"/>
        </w:r>
      </w:hyperlink>
    </w:p>
    <w:p w14:paraId="5570F6C3" w14:textId="5C2BF122"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39" w:history="1">
        <w:r w:rsidR="009F02BD" w:rsidRPr="0095403B">
          <w:rPr>
            <w:rStyle w:val="Lienhypertexte"/>
            <w:rFonts w:eastAsia="Times New Roman"/>
            <w:b/>
            <w:bCs/>
            <w:noProof/>
            <w:lang w:eastAsia="fr-FR"/>
          </w:rPr>
          <w:t>2.10</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Marchés complémentaires</w:t>
        </w:r>
        <w:r w:rsidR="009F02BD">
          <w:rPr>
            <w:noProof/>
            <w:webHidden/>
          </w:rPr>
          <w:tab/>
        </w:r>
        <w:r w:rsidR="009F02BD">
          <w:rPr>
            <w:noProof/>
            <w:webHidden/>
          </w:rPr>
          <w:fldChar w:fldCharType="begin"/>
        </w:r>
        <w:r w:rsidR="009F02BD">
          <w:rPr>
            <w:noProof/>
            <w:webHidden/>
          </w:rPr>
          <w:instrText xml:space="preserve"> PAGEREF _Toc204260039 \h </w:instrText>
        </w:r>
        <w:r w:rsidR="009F02BD">
          <w:rPr>
            <w:noProof/>
            <w:webHidden/>
          </w:rPr>
        </w:r>
        <w:r w:rsidR="009F02BD">
          <w:rPr>
            <w:noProof/>
            <w:webHidden/>
          </w:rPr>
          <w:fldChar w:fldCharType="separate"/>
        </w:r>
        <w:r w:rsidR="009F02BD">
          <w:rPr>
            <w:noProof/>
            <w:webHidden/>
          </w:rPr>
          <w:t>6</w:t>
        </w:r>
        <w:r w:rsidR="009F02BD">
          <w:rPr>
            <w:noProof/>
            <w:webHidden/>
          </w:rPr>
          <w:fldChar w:fldCharType="end"/>
        </w:r>
      </w:hyperlink>
    </w:p>
    <w:p w14:paraId="69B788BB" w14:textId="38438337"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0" w:history="1">
        <w:r w:rsidR="009F02BD" w:rsidRPr="0095403B">
          <w:rPr>
            <w:rStyle w:val="Lienhypertexte"/>
            <w:rFonts w:eastAsia="Times New Roman"/>
            <w:b/>
            <w:bCs/>
            <w:noProof/>
            <w:lang w:eastAsia="fr-FR"/>
          </w:rPr>
          <w:t>2.11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Unité monétaire</w:t>
        </w:r>
        <w:r w:rsidR="009F02BD">
          <w:rPr>
            <w:noProof/>
            <w:webHidden/>
          </w:rPr>
          <w:tab/>
        </w:r>
        <w:r w:rsidR="009F02BD">
          <w:rPr>
            <w:noProof/>
            <w:webHidden/>
          </w:rPr>
          <w:fldChar w:fldCharType="begin"/>
        </w:r>
        <w:r w:rsidR="009F02BD">
          <w:rPr>
            <w:noProof/>
            <w:webHidden/>
          </w:rPr>
          <w:instrText xml:space="preserve"> PAGEREF _Toc204260040 \h </w:instrText>
        </w:r>
        <w:r w:rsidR="009F02BD">
          <w:rPr>
            <w:noProof/>
            <w:webHidden/>
          </w:rPr>
        </w:r>
        <w:r w:rsidR="009F02BD">
          <w:rPr>
            <w:noProof/>
            <w:webHidden/>
          </w:rPr>
          <w:fldChar w:fldCharType="separate"/>
        </w:r>
        <w:r w:rsidR="009F02BD">
          <w:rPr>
            <w:noProof/>
            <w:webHidden/>
          </w:rPr>
          <w:t>7</w:t>
        </w:r>
        <w:r w:rsidR="009F02BD">
          <w:rPr>
            <w:noProof/>
            <w:webHidden/>
          </w:rPr>
          <w:fldChar w:fldCharType="end"/>
        </w:r>
      </w:hyperlink>
    </w:p>
    <w:p w14:paraId="41054B5F" w14:textId="669328AA"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1" w:history="1">
        <w:r w:rsidR="009F02BD" w:rsidRPr="0095403B">
          <w:rPr>
            <w:rStyle w:val="Lienhypertexte"/>
            <w:rFonts w:eastAsia="Times New Roman"/>
            <w:b/>
            <w:bCs/>
            <w:noProof/>
            <w:lang w:eastAsia="fr-FR"/>
          </w:rPr>
          <w:t>2.12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Langue</w:t>
        </w:r>
        <w:r w:rsidR="009F02BD">
          <w:rPr>
            <w:noProof/>
            <w:webHidden/>
          </w:rPr>
          <w:tab/>
        </w:r>
        <w:r w:rsidR="009F02BD">
          <w:rPr>
            <w:noProof/>
            <w:webHidden/>
          </w:rPr>
          <w:fldChar w:fldCharType="begin"/>
        </w:r>
        <w:r w:rsidR="009F02BD">
          <w:rPr>
            <w:noProof/>
            <w:webHidden/>
          </w:rPr>
          <w:instrText xml:space="preserve"> PAGEREF _Toc204260041 \h </w:instrText>
        </w:r>
        <w:r w:rsidR="009F02BD">
          <w:rPr>
            <w:noProof/>
            <w:webHidden/>
          </w:rPr>
        </w:r>
        <w:r w:rsidR="009F02BD">
          <w:rPr>
            <w:noProof/>
            <w:webHidden/>
          </w:rPr>
          <w:fldChar w:fldCharType="separate"/>
        </w:r>
        <w:r w:rsidR="009F02BD">
          <w:rPr>
            <w:noProof/>
            <w:webHidden/>
          </w:rPr>
          <w:t>7</w:t>
        </w:r>
        <w:r w:rsidR="009F02BD">
          <w:rPr>
            <w:noProof/>
            <w:webHidden/>
          </w:rPr>
          <w:fldChar w:fldCharType="end"/>
        </w:r>
      </w:hyperlink>
    </w:p>
    <w:p w14:paraId="03294266" w14:textId="74B02F4F"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2" w:history="1">
        <w:r w:rsidR="009F02BD" w:rsidRPr="0095403B">
          <w:rPr>
            <w:rStyle w:val="Lienhypertexte"/>
            <w:rFonts w:eastAsia="Times New Roman"/>
            <w:b/>
            <w:bCs/>
            <w:noProof/>
            <w:lang w:eastAsia="fr-FR"/>
          </w:rPr>
          <w:t>2.13</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Contenu des offres</w:t>
        </w:r>
        <w:r w:rsidR="009F02BD">
          <w:rPr>
            <w:noProof/>
            <w:webHidden/>
          </w:rPr>
          <w:tab/>
        </w:r>
        <w:r w:rsidR="009F02BD">
          <w:rPr>
            <w:noProof/>
            <w:webHidden/>
          </w:rPr>
          <w:fldChar w:fldCharType="begin"/>
        </w:r>
        <w:r w:rsidR="009F02BD">
          <w:rPr>
            <w:noProof/>
            <w:webHidden/>
          </w:rPr>
          <w:instrText xml:space="preserve"> PAGEREF _Toc204260042 \h </w:instrText>
        </w:r>
        <w:r w:rsidR="009F02BD">
          <w:rPr>
            <w:noProof/>
            <w:webHidden/>
          </w:rPr>
        </w:r>
        <w:r w:rsidR="009F02BD">
          <w:rPr>
            <w:noProof/>
            <w:webHidden/>
          </w:rPr>
          <w:fldChar w:fldCharType="separate"/>
        </w:r>
        <w:r w:rsidR="009F02BD">
          <w:rPr>
            <w:noProof/>
            <w:webHidden/>
          </w:rPr>
          <w:t>7</w:t>
        </w:r>
        <w:r w:rsidR="009F02BD">
          <w:rPr>
            <w:noProof/>
            <w:webHidden/>
          </w:rPr>
          <w:fldChar w:fldCharType="end"/>
        </w:r>
      </w:hyperlink>
    </w:p>
    <w:p w14:paraId="60E4F016" w14:textId="046D9A41"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43" w:history="1">
        <w:r w:rsidR="009F02BD" w:rsidRPr="0095403B">
          <w:rPr>
            <w:rStyle w:val="Lienhypertexte"/>
            <w:rFonts w:eastAsia="Times New Roman"/>
            <w:noProof/>
            <w:kern w:val="32"/>
            <w:lang w:eastAsia="fr-FR"/>
          </w:rPr>
          <w:t>ARTICLE 3</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CONDITIONS RELATIVES AUX MARCHES</w:t>
        </w:r>
        <w:r w:rsidR="009F02BD">
          <w:rPr>
            <w:noProof/>
            <w:webHidden/>
          </w:rPr>
          <w:tab/>
        </w:r>
        <w:r w:rsidR="009F02BD">
          <w:rPr>
            <w:noProof/>
            <w:webHidden/>
          </w:rPr>
          <w:fldChar w:fldCharType="begin"/>
        </w:r>
        <w:r w:rsidR="009F02BD">
          <w:rPr>
            <w:noProof/>
            <w:webHidden/>
          </w:rPr>
          <w:instrText xml:space="preserve"> PAGEREF _Toc204260043 \h </w:instrText>
        </w:r>
        <w:r w:rsidR="009F02BD">
          <w:rPr>
            <w:noProof/>
            <w:webHidden/>
          </w:rPr>
        </w:r>
        <w:r w:rsidR="009F02BD">
          <w:rPr>
            <w:noProof/>
            <w:webHidden/>
          </w:rPr>
          <w:fldChar w:fldCharType="separate"/>
        </w:r>
        <w:r w:rsidR="009F02BD">
          <w:rPr>
            <w:noProof/>
            <w:webHidden/>
          </w:rPr>
          <w:t>7</w:t>
        </w:r>
        <w:r w:rsidR="009F02BD">
          <w:rPr>
            <w:noProof/>
            <w:webHidden/>
          </w:rPr>
          <w:fldChar w:fldCharType="end"/>
        </w:r>
      </w:hyperlink>
    </w:p>
    <w:p w14:paraId="49DB5C34" w14:textId="7BA459C0"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4" w:history="1">
        <w:r w:rsidR="009F02BD" w:rsidRPr="0095403B">
          <w:rPr>
            <w:rStyle w:val="Lienhypertexte"/>
            <w:rFonts w:eastAsia="Times New Roman"/>
            <w:b/>
            <w:bCs/>
            <w:noProof/>
            <w:lang w:eastAsia="fr-FR"/>
          </w:rPr>
          <w:t>3.1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Forme juridique du groupement</w:t>
        </w:r>
        <w:r w:rsidR="009F02BD">
          <w:rPr>
            <w:noProof/>
            <w:webHidden/>
          </w:rPr>
          <w:tab/>
        </w:r>
        <w:r w:rsidR="009F02BD">
          <w:rPr>
            <w:noProof/>
            <w:webHidden/>
          </w:rPr>
          <w:fldChar w:fldCharType="begin"/>
        </w:r>
        <w:r w:rsidR="009F02BD">
          <w:rPr>
            <w:noProof/>
            <w:webHidden/>
          </w:rPr>
          <w:instrText xml:space="preserve"> PAGEREF _Toc204260044 \h </w:instrText>
        </w:r>
        <w:r w:rsidR="009F02BD">
          <w:rPr>
            <w:noProof/>
            <w:webHidden/>
          </w:rPr>
        </w:r>
        <w:r w:rsidR="009F02BD">
          <w:rPr>
            <w:noProof/>
            <w:webHidden/>
          </w:rPr>
          <w:fldChar w:fldCharType="separate"/>
        </w:r>
        <w:r w:rsidR="009F02BD">
          <w:rPr>
            <w:noProof/>
            <w:webHidden/>
          </w:rPr>
          <w:t>7</w:t>
        </w:r>
        <w:r w:rsidR="009F02BD">
          <w:rPr>
            <w:noProof/>
            <w:webHidden/>
          </w:rPr>
          <w:fldChar w:fldCharType="end"/>
        </w:r>
      </w:hyperlink>
    </w:p>
    <w:p w14:paraId="7F6D0A0F" w14:textId="4C253479"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5" w:history="1">
        <w:r w:rsidR="009F02BD" w:rsidRPr="0095403B">
          <w:rPr>
            <w:rStyle w:val="Lienhypertexte"/>
            <w:rFonts w:eastAsia="Times New Roman"/>
            <w:b/>
            <w:bCs/>
            <w:noProof/>
            <w:lang w:eastAsia="fr-FR"/>
          </w:rPr>
          <w:t>3.2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Sous-traitance</w:t>
        </w:r>
        <w:r w:rsidR="009F02BD">
          <w:rPr>
            <w:noProof/>
            <w:webHidden/>
          </w:rPr>
          <w:tab/>
        </w:r>
        <w:r w:rsidR="009F02BD">
          <w:rPr>
            <w:noProof/>
            <w:webHidden/>
          </w:rPr>
          <w:fldChar w:fldCharType="begin"/>
        </w:r>
        <w:r w:rsidR="009F02BD">
          <w:rPr>
            <w:noProof/>
            <w:webHidden/>
          </w:rPr>
          <w:instrText xml:space="preserve"> PAGEREF _Toc204260045 \h </w:instrText>
        </w:r>
        <w:r w:rsidR="009F02BD">
          <w:rPr>
            <w:noProof/>
            <w:webHidden/>
          </w:rPr>
        </w:r>
        <w:r w:rsidR="009F02BD">
          <w:rPr>
            <w:noProof/>
            <w:webHidden/>
          </w:rPr>
          <w:fldChar w:fldCharType="separate"/>
        </w:r>
        <w:r w:rsidR="009F02BD">
          <w:rPr>
            <w:noProof/>
            <w:webHidden/>
          </w:rPr>
          <w:t>8</w:t>
        </w:r>
        <w:r w:rsidR="009F02BD">
          <w:rPr>
            <w:noProof/>
            <w:webHidden/>
          </w:rPr>
          <w:fldChar w:fldCharType="end"/>
        </w:r>
      </w:hyperlink>
    </w:p>
    <w:p w14:paraId="1527D31E" w14:textId="3B69753A"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6" w:history="1">
        <w:r w:rsidR="009F02BD" w:rsidRPr="0095403B">
          <w:rPr>
            <w:rStyle w:val="Lienhypertexte"/>
            <w:rFonts w:eastAsia="Times New Roman"/>
            <w:b/>
            <w:bCs/>
            <w:noProof/>
            <w:lang w:eastAsia="fr-FR"/>
          </w:rPr>
          <w:t>3.3</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Liens des titulaires (et leurs sous-traitants) avec la Russie</w:t>
        </w:r>
        <w:r w:rsidR="009F02BD">
          <w:rPr>
            <w:noProof/>
            <w:webHidden/>
          </w:rPr>
          <w:tab/>
        </w:r>
        <w:r w:rsidR="009F02BD">
          <w:rPr>
            <w:noProof/>
            <w:webHidden/>
          </w:rPr>
          <w:fldChar w:fldCharType="begin"/>
        </w:r>
        <w:r w:rsidR="009F02BD">
          <w:rPr>
            <w:noProof/>
            <w:webHidden/>
          </w:rPr>
          <w:instrText xml:space="preserve"> PAGEREF _Toc204260046 \h </w:instrText>
        </w:r>
        <w:r w:rsidR="009F02BD">
          <w:rPr>
            <w:noProof/>
            <w:webHidden/>
          </w:rPr>
        </w:r>
        <w:r w:rsidR="009F02BD">
          <w:rPr>
            <w:noProof/>
            <w:webHidden/>
          </w:rPr>
          <w:fldChar w:fldCharType="separate"/>
        </w:r>
        <w:r w:rsidR="009F02BD">
          <w:rPr>
            <w:noProof/>
            <w:webHidden/>
          </w:rPr>
          <w:t>9</w:t>
        </w:r>
        <w:r w:rsidR="009F02BD">
          <w:rPr>
            <w:noProof/>
            <w:webHidden/>
          </w:rPr>
          <w:fldChar w:fldCharType="end"/>
        </w:r>
      </w:hyperlink>
    </w:p>
    <w:p w14:paraId="33DAEE81" w14:textId="3D690907"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47" w:history="1">
        <w:r w:rsidR="009F02BD" w:rsidRPr="0095403B">
          <w:rPr>
            <w:rStyle w:val="Lienhypertexte"/>
            <w:rFonts w:eastAsia="Times New Roman"/>
            <w:b/>
            <w:bCs/>
            <w:noProof/>
            <w:lang w:eastAsia="fr-FR"/>
          </w:rPr>
          <w:t>3.4</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Modalités essentielles de règlement des marchés</w:t>
        </w:r>
        <w:r w:rsidR="009F02BD">
          <w:rPr>
            <w:noProof/>
            <w:webHidden/>
          </w:rPr>
          <w:tab/>
        </w:r>
        <w:r w:rsidR="009F02BD">
          <w:rPr>
            <w:noProof/>
            <w:webHidden/>
          </w:rPr>
          <w:fldChar w:fldCharType="begin"/>
        </w:r>
        <w:r w:rsidR="009F02BD">
          <w:rPr>
            <w:noProof/>
            <w:webHidden/>
          </w:rPr>
          <w:instrText xml:space="preserve"> PAGEREF _Toc204260047 \h </w:instrText>
        </w:r>
        <w:r w:rsidR="009F02BD">
          <w:rPr>
            <w:noProof/>
            <w:webHidden/>
          </w:rPr>
        </w:r>
        <w:r w:rsidR="009F02BD">
          <w:rPr>
            <w:noProof/>
            <w:webHidden/>
          </w:rPr>
          <w:fldChar w:fldCharType="separate"/>
        </w:r>
        <w:r w:rsidR="009F02BD">
          <w:rPr>
            <w:noProof/>
            <w:webHidden/>
          </w:rPr>
          <w:t>10</w:t>
        </w:r>
        <w:r w:rsidR="009F02BD">
          <w:rPr>
            <w:noProof/>
            <w:webHidden/>
          </w:rPr>
          <w:fldChar w:fldCharType="end"/>
        </w:r>
      </w:hyperlink>
    </w:p>
    <w:p w14:paraId="70FCA513" w14:textId="0A126E32"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48" w:history="1">
        <w:r w:rsidR="009F02BD" w:rsidRPr="0095403B">
          <w:rPr>
            <w:rStyle w:val="Lienhypertexte"/>
            <w:rFonts w:eastAsia="Times New Roman"/>
            <w:noProof/>
            <w:kern w:val="32"/>
            <w:lang w:eastAsia="fr-FR"/>
          </w:rPr>
          <w:t>ARTICLE 4</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DOSSIER DE CONSULTATION</w:t>
        </w:r>
        <w:r w:rsidR="009F02BD">
          <w:rPr>
            <w:noProof/>
            <w:webHidden/>
          </w:rPr>
          <w:tab/>
        </w:r>
        <w:r w:rsidR="009F02BD">
          <w:rPr>
            <w:noProof/>
            <w:webHidden/>
          </w:rPr>
          <w:fldChar w:fldCharType="begin"/>
        </w:r>
        <w:r w:rsidR="009F02BD">
          <w:rPr>
            <w:noProof/>
            <w:webHidden/>
          </w:rPr>
          <w:instrText xml:space="preserve"> PAGEREF _Toc204260048 \h </w:instrText>
        </w:r>
        <w:r w:rsidR="009F02BD">
          <w:rPr>
            <w:noProof/>
            <w:webHidden/>
          </w:rPr>
        </w:r>
        <w:r w:rsidR="009F02BD">
          <w:rPr>
            <w:noProof/>
            <w:webHidden/>
          </w:rPr>
          <w:fldChar w:fldCharType="separate"/>
        </w:r>
        <w:r w:rsidR="009F02BD">
          <w:rPr>
            <w:noProof/>
            <w:webHidden/>
          </w:rPr>
          <w:t>10</w:t>
        </w:r>
        <w:r w:rsidR="009F02BD">
          <w:rPr>
            <w:noProof/>
            <w:webHidden/>
          </w:rPr>
          <w:fldChar w:fldCharType="end"/>
        </w:r>
      </w:hyperlink>
    </w:p>
    <w:p w14:paraId="2755BE6B" w14:textId="2AD59977"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49" w:history="1">
        <w:r w:rsidR="009F02BD" w:rsidRPr="0095403B">
          <w:rPr>
            <w:rStyle w:val="Lienhypertexte"/>
            <w:rFonts w:eastAsia="Times New Roman"/>
            <w:noProof/>
            <w:kern w:val="32"/>
            <w:lang w:eastAsia="fr-FR"/>
          </w:rPr>
          <w:t>ARTICLE 5</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CONTENU OBLIGATOIRE DE LA CANDIDATURE ET DE L’OFFRE</w:t>
        </w:r>
        <w:r w:rsidR="009F02BD">
          <w:rPr>
            <w:noProof/>
            <w:webHidden/>
          </w:rPr>
          <w:tab/>
        </w:r>
        <w:r w:rsidR="009F02BD">
          <w:rPr>
            <w:noProof/>
            <w:webHidden/>
          </w:rPr>
          <w:fldChar w:fldCharType="begin"/>
        </w:r>
        <w:r w:rsidR="009F02BD">
          <w:rPr>
            <w:noProof/>
            <w:webHidden/>
          </w:rPr>
          <w:instrText xml:space="preserve"> PAGEREF _Toc204260049 \h </w:instrText>
        </w:r>
        <w:r w:rsidR="009F02BD">
          <w:rPr>
            <w:noProof/>
            <w:webHidden/>
          </w:rPr>
        </w:r>
        <w:r w:rsidR="009F02BD">
          <w:rPr>
            <w:noProof/>
            <w:webHidden/>
          </w:rPr>
          <w:fldChar w:fldCharType="separate"/>
        </w:r>
        <w:r w:rsidR="009F02BD">
          <w:rPr>
            <w:noProof/>
            <w:webHidden/>
          </w:rPr>
          <w:t>11</w:t>
        </w:r>
        <w:r w:rsidR="009F02BD">
          <w:rPr>
            <w:noProof/>
            <w:webHidden/>
          </w:rPr>
          <w:fldChar w:fldCharType="end"/>
        </w:r>
      </w:hyperlink>
    </w:p>
    <w:p w14:paraId="1F76D3BC" w14:textId="72BE21E6"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0" w:history="1">
        <w:r w:rsidR="009F02BD" w:rsidRPr="0095403B">
          <w:rPr>
            <w:rStyle w:val="Lienhypertexte"/>
            <w:rFonts w:eastAsia="Times New Roman"/>
            <w:b/>
            <w:bCs/>
            <w:noProof/>
            <w:lang w:eastAsia="fr-FR"/>
          </w:rPr>
          <w:t>5.1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Pièces à joindre au titre de la candidature</w:t>
        </w:r>
        <w:r w:rsidR="009F02BD">
          <w:rPr>
            <w:noProof/>
            <w:webHidden/>
          </w:rPr>
          <w:tab/>
        </w:r>
        <w:r w:rsidR="009F02BD">
          <w:rPr>
            <w:noProof/>
            <w:webHidden/>
          </w:rPr>
          <w:fldChar w:fldCharType="begin"/>
        </w:r>
        <w:r w:rsidR="009F02BD">
          <w:rPr>
            <w:noProof/>
            <w:webHidden/>
          </w:rPr>
          <w:instrText xml:space="preserve"> PAGEREF _Toc204260050 \h </w:instrText>
        </w:r>
        <w:r w:rsidR="009F02BD">
          <w:rPr>
            <w:noProof/>
            <w:webHidden/>
          </w:rPr>
        </w:r>
        <w:r w:rsidR="009F02BD">
          <w:rPr>
            <w:noProof/>
            <w:webHidden/>
          </w:rPr>
          <w:fldChar w:fldCharType="separate"/>
        </w:r>
        <w:r w:rsidR="009F02BD">
          <w:rPr>
            <w:noProof/>
            <w:webHidden/>
          </w:rPr>
          <w:t>11</w:t>
        </w:r>
        <w:r w:rsidR="009F02BD">
          <w:rPr>
            <w:noProof/>
            <w:webHidden/>
          </w:rPr>
          <w:fldChar w:fldCharType="end"/>
        </w:r>
      </w:hyperlink>
    </w:p>
    <w:p w14:paraId="2CA58400" w14:textId="0E0BF13B"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1" w:history="1">
        <w:r w:rsidR="009F02BD" w:rsidRPr="0095403B">
          <w:rPr>
            <w:rStyle w:val="Lienhypertexte"/>
            <w:rFonts w:eastAsia="Times New Roman"/>
            <w:b/>
            <w:bCs/>
            <w:noProof/>
            <w:lang w:eastAsia="fr-FR"/>
          </w:rPr>
          <w:t>5.2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Pièces à joindre au titre de l’offre</w:t>
        </w:r>
        <w:r w:rsidR="009F02BD">
          <w:rPr>
            <w:noProof/>
            <w:webHidden/>
          </w:rPr>
          <w:tab/>
        </w:r>
        <w:r w:rsidR="009F02BD">
          <w:rPr>
            <w:noProof/>
            <w:webHidden/>
          </w:rPr>
          <w:fldChar w:fldCharType="begin"/>
        </w:r>
        <w:r w:rsidR="009F02BD">
          <w:rPr>
            <w:noProof/>
            <w:webHidden/>
          </w:rPr>
          <w:instrText xml:space="preserve"> PAGEREF _Toc204260051 \h </w:instrText>
        </w:r>
        <w:r w:rsidR="009F02BD">
          <w:rPr>
            <w:noProof/>
            <w:webHidden/>
          </w:rPr>
        </w:r>
        <w:r w:rsidR="009F02BD">
          <w:rPr>
            <w:noProof/>
            <w:webHidden/>
          </w:rPr>
          <w:fldChar w:fldCharType="separate"/>
        </w:r>
        <w:r w:rsidR="009F02BD">
          <w:rPr>
            <w:noProof/>
            <w:webHidden/>
          </w:rPr>
          <w:t>14</w:t>
        </w:r>
        <w:r w:rsidR="009F02BD">
          <w:rPr>
            <w:noProof/>
            <w:webHidden/>
          </w:rPr>
          <w:fldChar w:fldCharType="end"/>
        </w:r>
      </w:hyperlink>
    </w:p>
    <w:p w14:paraId="64C5D062" w14:textId="4F668F22"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52" w:history="1">
        <w:r w:rsidR="009F02BD" w:rsidRPr="0095403B">
          <w:rPr>
            <w:rStyle w:val="Lienhypertexte"/>
            <w:rFonts w:eastAsia="Times New Roman"/>
            <w:noProof/>
            <w:kern w:val="32"/>
            <w:lang w:eastAsia="fr-FR"/>
          </w:rPr>
          <w:t>ARTICLE 6</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CONDITIONS D’ETABLISSEMENT ET DE REMISE DES OFFRES</w:t>
        </w:r>
        <w:r w:rsidR="009F02BD">
          <w:rPr>
            <w:noProof/>
            <w:webHidden/>
          </w:rPr>
          <w:tab/>
        </w:r>
        <w:r w:rsidR="009F02BD">
          <w:rPr>
            <w:noProof/>
            <w:webHidden/>
          </w:rPr>
          <w:fldChar w:fldCharType="begin"/>
        </w:r>
        <w:r w:rsidR="009F02BD">
          <w:rPr>
            <w:noProof/>
            <w:webHidden/>
          </w:rPr>
          <w:instrText xml:space="preserve"> PAGEREF _Toc204260052 \h </w:instrText>
        </w:r>
        <w:r w:rsidR="009F02BD">
          <w:rPr>
            <w:noProof/>
            <w:webHidden/>
          </w:rPr>
        </w:r>
        <w:r w:rsidR="009F02BD">
          <w:rPr>
            <w:noProof/>
            <w:webHidden/>
          </w:rPr>
          <w:fldChar w:fldCharType="separate"/>
        </w:r>
        <w:r w:rsidR="009F02BD">
          <w:rPr>
            <w:noProof/>
            <w:webHidden/>
          </w:rPr>
          <w:t>14</w:t>
        </w:r>
        <w:r w:rsidR="009F02BD">
          <w:rPr>
            <w:noProof/>
            <w:webHidden/>
          </w:rPr>
          <w:fldChar w:fldCharType="end"/>
        </w:r>
      </w:hyperlink>
    </w:p>
    <w:p w14:paraId="13D83E62" w14:textId="785336A5"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3" w:history="1">
        <w:r w:rsidR="009F02BD" w:rsidRPr="0095403B">
          <w:rPr>
            <w:rStyle w:val="Lienhypertexte"/>
            <w:rFonts w:eastAsia="Times New Roman"/>
            <w:b/>
            <w:bCs/>
            <w:noProof/>
            <w:lang w:eastAsia="fr-FR"/>
          </w:rPr>
          <w:t>6.1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Conditions de délai</w:t>
        </w:r>
        <w:r w:rsidR="009F02BD">
          <w:rPr>
            <w:noProof/>
            <w:webHidden/>
          </w:rPr>
          <w:tab/>
        </w:r>
        <w:r w:rsidR="009F02BD">
          <w:rPr>
            <w:noProof/>
            <w:webHidden/>
          </w:rPr>
          <w:fldChar w:fldCharType="begin"/>
        </w:r>
        <w:r w:rsidR="009F02BD">
          <w:rPr>
            <w:noProof/>
            <w:webHidden/>
          </w:rPr>
          <w:instrText xml:space="preserve"> PAGEREF _Toc204260053 \h </w:instrText>
        </w:r>
        <w:r w:rsidR="009F02BD">
          <w:rPr>
            <w:noProof/>
            <w:webHidden/>
          </w:rPr>
        </w:r>
        <w:r w:rsidR="009F02BD">
          <w:rPr>
            <w:noProof/>
            <w:webHidden/>
          </w:rPr>
          <w:fldChar w:fldCharType="separate"/>
        </w:r>
        <w:r w:rsidR="009F02BD">
          <w:rPr>
            <w:noProof/>
            <w:webHidden/>
          </w:rPr>
          <w:t>14</w:t>
        </w:r>
        <w:r w:rsidR="009F02BD">
          <w:rPr>
            <w:noProof/>
            <w:webHidden/>
          </w:rPr>
          <w:fldChar w:fldCharType="end"/>
        </w:r>
      </w:hyperlink>
    </w:p>
    <w:p w14:paraId="69DDF5F6" w14:textId="0B12C4A5"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4" w:history="1">
        <w:r w:rsidR="009F02BD" w:rsidRPr="0095403B">
          <w:rPr>
            <w:rStyle w:val="Lienhypertexte"/>
            <w:rFonts w:eastAsia="Times New Roman"/>
            <w:b/>
            <w:bCs/>
            <w:noProof/>
            <w:lang w:eastAsia="fr-FR"/>
          </w:rPr>
          <w:t>6.2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Transmission électronique</w:t>
        </w:r>
        <w:r w:rsidR="009F02BD">
          <w:rPr>
            <w:noProof/>
            <w:webHidden/>
          </w:rPr>
          <w:tab/>
        </w:r>
        <w:r w:rsidR="009F02BD">
          <w:rPr>
            <w:noProof/>
            <w:webHidden/>
          </w:rPr>
          <w:fldChar w:fldCharType="begin"/>
        </w:r>
        <w:r w:rsidR="009F02BD">
          <w:rPr>
            <w:noProof/>
            <w:webHidden/>
          </w:rPr>
          <w:instrText xml:space="preserve"> PAGEREF _Toc204260054 \h </w:instrText>
        </w:r>
        <w:r w:rsidR="009F02BD">
          <w:rPr>
            <w:noProof/>
            <w:webHidden/>
          </w:rPr>
        </w:r>
        <w:r w:rsidR="009F02BD">
          <w:rPr>
            <w:noProof/>
            <w:webHidden/>
          </w:rPr>
          <w:fldChar w:fldCharType="separate"/>
        </w:r>
        <w:r w:rsidR="009F02BD">
          <w:rPr>
            <w:noProof/>
            <w:webHidden/>
          </w:rPr>
          <w:t>14</w:t>
        </w:r>
        <w:r w:rsidR="009F02BD">
          <w:rPr>
            <w:noProof/>
            <w:webHidden/>
          </w:rPr>
          <w:fldChar w:fldCharType="end"/>
        </w:r>
      </w:hyperlink>
    </w:p>
    <w:p w14:paraId="0331DFB3" w14:textId="1579DAC6"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5" w:history="1">
        <w:r w:rsidR="009F02BD" w:rsidRPr="0095403B">
          <w:rPr>
            <w:rStyle w:val="Lienhypertexte"/>
            <w:rFonts w:eastAsia="Times New Roman"/>
            <w:b/>
            <w:bCs/>
            <w:i/>
            <w:noProof/>
            <w:lang w:eastAsia="fr-FR"/>
          </w:rPr>
          <w:t>6.2.1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Dépôt du dossier</w:t>
        </w:r>
        <w:r w:rsidR="009F02BD">
          <w:rPr>
            <w:noProof/>
            <w:webHidden/>
          </w:rPr>
          <w:tab/>
        </w:r>
        <w:r w:rsidR="009F02BD">
          <w:rPr>
            <w:noProof/>
            <w:webHidden/>
          </w:rPr>
          <w:fldChar w:fldCharType="begin"/>
        </w:r>
        <w:r w:rsidR="009F02BD">
          <w:rPr>
            <w:noProof/>
            <w:webHidden/>
          </w:rPr>
          <w:instrText xml:space="preserve"> PAGEREF _Toc204260055 \h </w:instrText>
        </w:r>
        <w:r w:rsidR="009F02BD">
          <w:rPr>
            <w:noProof/>
            <w:webHidden/>
          </w:rPr>
        </w:r>
        <w:r w:rsidR="009F02BD">
          <w:rPr>
            <w:noProof/>
            <w:webHidden/>
          </w:rPr>
          <w:fldChar w:fldCharType="separate"/>
        </w:r>
        <w:r w:rsidR="009F02BD">
          <w:rPr>
            <w:noProof/>
            <w:webHidden/>
          </w:rPr>
          <w:t>14</w:t>
        </w:r>
        <w:r w:rsidR="009F02BD">
          <w:rPr>
            <w:noProof/>
            <w:webHidden/>
          </w:rPr>
          <w:fldChar w:fldCharType="end"/>
        </w:r>
      </w:hyperlink>
    </w:p>
    <w:p w14:paraId="2B5F76C6" w14:textId="523897F5"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6" w:history="1">
        <w:r w:rsidR="009F02BD" w:rsidRPr="0095403B">
          <w:rPr>
            <w:rStyle w:val="Lienhypertexte"/>
            <w:rFonts w:eastAsia="Times New Roman"/>
            <w:b/>
            <w:bCs/>
            <w:i/>
            <w:noProof/>
            <w:lang w:eastAsia="fr-FR"/>
          </w:rPr>
          <w:t>6.2.2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Horodatage</w:t>
        </w:r>
        <w:r w:rsidR="009F02BD">
          <w:rPr>
            <w:noProof/>
            <w:webHidden/>
          </w:rPr>
          <w:tab/>
        </w:r>
        <w:r w:rsidR="009F02BD">
          <w:rPr>
            <w:noProof/>
            <w:webHidden/>
          </w:rPr>
          <w:fldChar w:fldCharType="begin"/>
        </w:r>
        <w:r w:rsidR="009F02BD">
          <w:rPr>
            <w:noProof/>
            <w:webHidden/>
          </w:rPr>
          <w:instrText xml:space="preserve"> PAGEREF _Toc204260056 \h </w:instrText>
        </w:r>
        <w:r w:rsidR="009F02BD">
          <w:rPr>
            <w:noProof/>
            <w:webHidden/>
          </w:rPr>
        </w:r>
        <w:r w:rsidR="009F02BD">
          <w:rPr>
            <w:noProof/>
            <w:webHidden/>
          </w:rPr>
          <w:fldChar w:fldCharType="separate"/>
        </w:r>
        <w:r w:rsidR="009F02BD">
          <w:rPr>
            <w:noProof/>
            <w:webHidden/>
          </w:rPr>
          <w:t>15</w:t>
        </w:r>
        <w:r w:rsidR="009F02BD">
          <w:rPr>
            <w:noProof/>
            <w:webHidden/>
          </w:rPr>
          <w:fldChar w:fldCharType="end"/>
        </w:r>
      </w:hyperlink>
    </w:p>
    <w:p w14:paraId="085C4BDF" w14:textId="3AA6D899"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7" w:history="1">
        <w:r w:rsidR="009F02BD" w:rsidRPr="0095403B">
          <w:rPr>
            <w:rStyle w:val="Lienhypertexte"/>
            <w:rFonts w:eastAsia="Times New Roman"/>
            <w:b/>
            <w:bCs/>
            <w:i/>
            <w:noProof/>
            <w:lang w:eastAsia="fr-FR"/>
          </w:rPr>
          <w:t>6.2.3</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Contrôle de virus</w:t>
        </w:r>
        <w:r w:rsidR="009F02BD">
          <w:rPr>
            <w:noProof/>
            <w:webHidden/>
          </w:rPr>
          <w:tab/>
        </w:r>
        <w:r w:rsidR="009F02BD">
          <w:rPr>
            <w:noProof/>
            <w:webHidden/>
          </w:rPr>
          <w:fldChar w:fldCharType="begin"/>
        </w:r>
        <w:r w:rsidR="009F02BD">
          <w:rPr>
            <w:noProof/>
            <w:webHidden/>
          </w:rPr>
          <w:instrText xml:space="preserve"> PAGEREF _Toc204260057 \h </w:instrText>
        </w:r>
        <w:r w:rsidR="009F02BD">
          <w:rPr>
            <w:noProof/>
            <w:webHidden/>
          </w:rPr>
        </w:r>
        <w:r w:rsidR="009F02BD">
          <w:rPr>
            <w:noProof/>
            <w:webHidden/>
          </w:rPr>
          <w:fldChar w:fldCharType="separate"/>
        </w:r>
        <w:r w:rsidR="009F02BD">
          <w:rPr>
            <w:noProof/>
            <w:webHidden/>
          </w:rPr>
          <w:t>16</w:t>
        </w:r>
        <w:r w:rsidR="009F02BD">
          <w:rPr>
            <w:noProof/>
            <w:webHidden/>
          </w:rPr>
          <w:fldChar w:fldCharType="end"/>
        </w:r>
      </w:hyperlink>
    </w:p>
    <w:p w14:paraId="57D76E7F" w14:textId="5BA69257"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8" w:history="1">
        <w:r w:rsidR="009F02BD" w:rsidRPr="0095403B">
          <w:rPr>
            <w:rStyle w:val="Lienhypertexte"/>
            <w:rFonts w:eastAsia="Times New Roman"/>
            <w:b/>
            <w:bCs/>
            <w:i/>
            <w:noProof/>
            <w:lang w:eastAsia="fr-FR"/>
          </w:rPr>
          <w:t>6.2.4</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Copie de sauvegarde</w:t>
        </w:r>
        <w:r w:rsidR="009F02BD">
          <w:rPr>
            <w:noProof/>
            <w:webHidden/>
          </w:rPr>
          <w:tab/>
        </w:r>
        <w:r w:rsidR="009F02BD">
          <w:rPr>
            <w:noProof/>
            <w:webHidden/>
          </w:rPr>
          <w:fldChar w:fldCharType="begin"/>
        </w:r>
        <w:r w:rsidR="009F02BD">
          <w:rPr>
            <w:noProof/>
            <w:webHidden/>
          </w:rPr>
          <w:instrText xml:space="preserve"> PAGEREF _Toc204260058 \h </w:instrText>
        </w:r>
        <w:r w:rsidR="009F02BD">
          <w:rPr>
            <w:noProof/>
            <w:webHidden/>
          </w:rPr>
        </w:r>
        <w:r w:rsidR="009F02BD">
          <w:rPr>
            <w:noProof/>
            <w:webHidden/>
          </w:rPr>
          <w:fldChar w:fldCharType="separate"/>
        </w:r>
        <w:r w:rsidR="009F02BD">
          <w:rPr>
            <w:noProof/>
            <w:webHidden/>
          </w:rPr>
          <w:t>16</w:t>
        </w:r>
        <w:r w:rsidR="009F02BD">
          <w:rPr>
            <w:noProof/>
            <w:webHidden/>
          </w:rPr>
          <w:fldChar w:fldCharType="end"/>
        </w:r>
      </w:hyperlink>
    </w:p>
    <w:p w14:paraId="7EB6D8B9" w14:textId="5CA7B63F"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59" w:history="1">
        <w:r w:rsidR="009F02BD" w:rsidRPr="0095403B">
          <w:rPr>
            <w:rStyle w:val="Lienhypertexte"/>
            <w:rFonts w:eastAsia="Times New Roman"/>
            <w:b/>
            <w:bCs/>
            <w:i/>
            <w:noProof/>
            <w:lang w:eastAsia="fr-FR"/>
          </w:rPr>
          <w:t>6.2.5</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Recommandations sur le format de transmission</w:t>
        </w:r>
        <w:r w:rsidR="009F02BD">
          <w:rPr>
            <w:noProof/>
            <w:webHidden/>
          </w:rPr>
          <w:tab/>
        </w:r>
        <w:r w:rsidR="009F02BD">
          <w:rPr>
            <w:noProof/>
            <w:webHidden/>
          </w:rPr>
          <w:fldChar w:fldCharType="begin"/>
        </w:r>
        <w:r w:rsidR="009F02BD">
          <w:rPr>
            <w:noProof/>
            <w:webHidden/>
          </w:rPr>
          <w:instrText xml:space="preserve"> PAGEREF _Toc204260059 \h </w:instrText>
        </w:r>
        <w:r w:rsidR="009F02BD">
          <w:rPr>
            <w:noProof/>
            <w:webHidden/>
          </w:rPr>
        </w:r>
        <w:r w:rsidR="009F02BD">
          <w:rPr>
            <w:noProof/>
            <w:webHidden/>
          </w:rPr>
          <w:fldChar w:fldCharType="separate"/>
        </w:r>
        <w:r w:rsidR="009F02BD">
          <w:rPr>
            <w:noProof/>
            <w:webHidden/>
          </w:rPr>
          <w:t>17</w:t>
        </w:r>
        <w:r w:rsidR="009F02BD">
          <w:rPr>
            <w:noProof/>
            <w:webHidden/>
          </w:rPr>
          <w:fldChar w:fldCharType="end"/>
        </w:r>
      </w:hyperlink>
    </w:p>
    <w:p w14:paraId="47A52233" w14:textId="385B32E2"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60" w:history="1">
        <w:r w:rsidR="009F02BD" w:rsidRPr="0095403B">
          <w:rPr>
            <w:rStyle w:val="Lienhypertexte"/>
            <w:rFonts w:eastAsia="Times New Roman"/>
            <w:b/>
            <w:bCs/>
            <w:i/>
            <w:noProof/>
            <w:lang w:eastAsia="fr-FR"/>
          </w:rPr>
          <w:t>6.2.6</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Signature électronique</w:t>
        </w:r>
        <w:r w:rsidR="009F02BD">
          <w:rPr>
            <w:noProof/>
            <w:webHidden/>
          </w:rPr>
          <w:tab/>
        </w:r>
        <w:r w:rsidR="009F02BD">
          <w:rPr>
            <w:noProof/>
            <w:webHidden/>
          </w:rPr>
          <w:fldChar w:fldCharType="begin"/>
        </w:r>
        <w:r w:rsidR="009F02BD">
          <w:rPr>
            <w:noProof/>
            <w:webHidden/>
          </w:rPr>
          <w:instrText xml:space="preserve"> PAGEREF _Toc204260060 \h </w:instrText>
        </w:r>
        <w:r w:rsidR="009F02BD">
          <w:rPr>
            <w:noProof/>
            <w:webHidden/>
          </w:rPr>
        </w:r>
        <w:r w:rsidR="009F02BD">
          <w:rPr>
            <w:noProof/>
            <w:webHidden/>
          </w:rPr>
          <w:fldChar w:fldCharType="separate"/>
        </w:r>
        <w:r w:rsidR="009F02BD">
          <w:rPr>
            <w:noProof/>
            <w:webHidden/>
          </w:rPr>
          <w:t>17</w:t>
        </w:r>
        <w:r w:rsidR="009F02BD">
          <w:rPr>
            <w:noProof/>
            <w:webHidden/>
          </w:rPr>
          <w:fldChar w:fldCharType="end"/>
        </w:r>
      </w:hyperlink>
    </w:p>
    <w:p w14:paraId="251DD512" w14:textId="7E7344CE" w:rsidR="009F02BD" w:rsidRDefault="00DC3595">
      <w:pPr>
        <w:pStyle w:val="TM2"/>
        <w:tabs>
          <w:tab w:val="left" w:pos="1100"/>
          <w:tab w:val="right" w:leader="dot" w:pos="9062"/>
        </w:tabs>
        <w:rPr>
          <w:rFonts w:asciiTheme="minorHAnsi" w:eastAsiaTheme="minorEastAsia" w:hAnsiTheme="minorHAnsi" w:cstheme="minorBidi"/>
          <w:smallCaps w:val="0"/>
          <w:noProof/>
          <w:sz w:val="22"/>
          <w:szCs w:val="22"/>
          <w:lang w:eastAsia="fr-FR"/>
        </w:rPr>
      </w:pPr>
      <w:hyperlink w:anchor="_Toc204260061" w:history="1">
        <w:r w:rsidR="009F02BD" w:rsidRPr="0095403B">
          <w:rPr>
            <w:rStyle w:val="Lienhypertexte"/>
            <w:rFonts w:eastAsia="Times New Roman"/>
            <w:bCs/>
            <w:i/>
            <w:noProof/>
            <w:lang w:eastAsia="fr-FR"/>
          </w:rPr>
          <w:t>6.2.6.1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Cs/>
            <w:i/>
            <w:noProof/>
            <w:lang w:eastAsia="fr-FR"/>
          </w:rPr>
          <w:t>Catégories de certificats de signatures électroniques concernés :</w:t>
        </w:r>
        <w:r w:rsidR="009F02BD">
          <w:rPr>
            <w:noProof/>
            <w:webHidden/>
          </w:rPr>
          <w:tab/>
        </w:r>
        <w:r w:rsidR="009F02BD">
          <w:rPr>
            <w:noProof/>
            <w:webHidden/>
          </w:rPr>
          <w:fldChar w:fldCharType="begin"/>
        </w:r>
        <w:r w:rsidR="009F02BD">
          <w:rPr>
            <w:noProof/>
            <w:webHidden/>
          </w:rPr>
          <w:instrText xml:space="preserve"> PAGEREF _Toc204260061 \h </w:instrText>
        </w:r>
        <w:r w:rsidR="009F02BD">
          <w:rPr>
            <w:noProof/>
            <w:webHidden/>
          </w:rPr>
        </w:r>
        <w:r w:rsidR="009F02BD">
          <w:rPr>
            <w:noProof/>
            <w:webHidden/>
          </w:rPr>
          <w:fldChar w:fldCharType="separate"/>
        </w:r>
        <w:r w:rsidR="009F02BD">
          <w:rPr>
            <w:noProof/>
            <w:webHidden/>
          </w:rPr>
          <w:t>18</w:t>
        </w:r>
        <w:r w:rsidR="009F02BD">
          <w:rPr>
            <w:noProof/>
            <w:webHidden/>
          </w:rPr>
          <w:fldChar w:fldCharType="end"/>
        </w:r>
      </w:hyperlink>
    </w:p>
    <w:p w14:paraId="0483E584" w14:textId="60675218" w:rsidR="009F02BD" w:rsidRDefault="00DC3595">
      <w:pPr>
        <w:pStyle w:val="TM2"/>
        <w:tabs>
          <w:tab w:val="left" w:pos="1100"/>
          <w:tab w:val="right" w:leader="dot" w:pos="9062"/>
        </w:tabs>
        <w:rPr>
          <w:rFonts w:asciiTheme="minorHAnsi" w:eastAsiaTheme="minorEastAsia" w:hAnsiTheme="minorHAnsi" w:cstheme="minorBidi"/>
          <w:smallCaps w:val="0"/>
          <w:noProof/>
          <w:sz w:val="22"/>
          <w:szCs w:val="22"/>
          <w:lang w:eastAsia="fr-FR"/>
        </w:rPr>
      </w:pPr>
      <w:hyperlink w:anchor="_Toc204260062" w:history="1">
        <w:r w:rsidR="009F02BD" w:rsidRPr="0095403B">
          <w:rPr>
            <w:rStyle w:val="Lienhypertexte"/>
            <w:rFonts w:eastAsia="Times New Roman"/>
            <w:bCs/>
            <w:i/>
            <w:noProof/>
            <w:lang w:eastAsia="fr-FR"/>
          </w:rPr>
          <w:t>6.2.6.2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Cs/>
            <w:i/>
            <w:noProof/>
            <w:lang w:eastAsia="fr-FR"/>
          </w:rPr>
          <w:t>Formats de signature</w:t>
        </w:r>
        <w:r w:rsidR="009F02BD">
          <w:rPr>
            <w:noProof/>
            <w:webHidden/>
          </w:rPr>
          <w:tab/>
        </w:r>
        <w:r w:rsidR="009F02BD">
          <w:rPr>
            <w:noProof/>
            <w:webHidden/>
          </w:rPr>
          <w:fldChar w:fldCharType="begin"/>
        </w:r>
        <w:r w:rsidR="009F02BD">
          <w:rPr>
            <w:noProof/>
            <w:webHidden/>
          </w:rPr>
          <w:instrText xml:space="preserve"> PAGEREF _Toc204260062 \h </w:instrText>
        </w:r>
        <w:r w:rsidR="009F02BD">
          <w:rPr>
            <w:noProof/>
            <w:webHidden/>
          </w:rPr>
        </w:r>
        <w:r w:rsidR="009F02BD">
          <w:rPr>
            <w:noProof/>
            <w:webHidden/>
          </w:rPr>
          <w:fldChar w:fldCharType="separate"/>
        </w:r>
        <w:r w:rsidR="009F02BD">
          <w:rPr>
            <w:noProof/>
            <w:webHidden/>
          </w:rPr>
          <w:t>19</w:t>
        </w:r>
        <w:r w:rsidR="009F02BD">
          <w:rPr>
            <w:noProof/>
            <w:webHidden/>
          </w:rPr>
          <w:fldChar w:fldCharType="end"/>
        </w:r>
      </w:hyperlink>
    </w:p>
    <w:p w14:paraId="5308A17D" w14:textId="1F78208E"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63" w:history="1">
        <w:r w:rsidR="009F02BD" w:rsidRPr="0095403B">
          <w:rPr>
            <w:rStyle w:val="Lienhypertexte"/>
            <w:rFonts w:eastAsia="Times New Roman"/>
            <w:noProof/>
            <w:kern w:val="32"/>
            <w:lang w:eastAsia="fr-FR"/>
          </w:rPr>
          <w:t>ARTICLE 7</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EVALUATION DES CANDIDATURES</w:t>
        </w:r>
        <w:r w:rsidR="009F02BD">
          <w:rPr>
            <w:noProof/>
            <w:webHidden/>
          </w:rPr>
          <w:tab/>
        </w:r>
        <w:r w:rsidR="009F02BD">
          <w:rPr>
            <w:noProof/>
            <w:webHidden/>
          </w:rPr>
          <w:fldChar w:fldCharType="begin"/>
        </w:r>
        <w:r w:rsidR="009F02BD">
          <w:rPr>
            <w:noProof/>
            <w:webHidden/>
          </w:rPr>
          <w:instrText xml:space="preserve"> PAGEREF _Toc204260063 \h </w:instrText>
        </w:r>
        <w:r w:rsidR="009F02BD">
          <w:rPr>
            <w:noProof/>
            <w:webHidden/>
          </w:rPr>
        </w:r>
        <w:r w:rsidR="009F02BD">
          <w:rPr>
            <w:noProof/>
            <w:webHidden/>
          </w:rPr>
          <w:fldChar w:fldCharType="separate"/>
        </w:r>
        <w:r w:rsidR="009F02BD">
          <w:rPr>
            <w:noProof/>
            <w:webHidden/>
          </w:rPr>
          <w:t>19</w:t>
        </w:r>
        <w:r w:rsidR="009F02BD">
          <w:rPr>
            <w:noProof/>
            <w:webHidden/>
          </w:rPr>
          <w:fldChar w:fldCharType="end"/>
        </w:r>
      </w:hyperlink>
    </w:p>
    <w:p w14:paraId="0D281C85" w14:textId="41E890D4"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64" w:history="1">
        <w:r w:rsidR="009F02BD" w:rsidRPr="0095403B">
          <w:rPr>
            <w:rStyle w:val="Lienhypertexte"/>
            <w:rFonts w:eastAsia="Times New Roman"/>
            <w:noProof/>
            <w:kern w:val="32"/>
            <w:lang w:eastAsia="fr-FR"/>
          </w:rPr>
          <w:t>ARTICLE 8</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JUGEMENT DES OFFRES</w:t>
        </w:r>
        <w:r w:rsidR="009F02BD">
          <w:rPr>
            <w:noProof/>
            <w:webHidden/>
          </w:rPr>
          <w:tab/>
        </w:r>
        <w:r w:rsidR="009F02BD">
          <w:rPr>
            <w:noProof/>
            <w:webHidden/>
          </w:rPr>
          <w:fldChar w:fldCharType="begin"/>
        </w:r>
        <w:r w:rsidR="009F02BD">
          <w:rPr>
            <w:noProof/>
            <w:webHidden/>
          </w:rPr>
          <w:instrText xml:space="preserve"> PAGEREF _Toc204260064 \h </w:instrText>
        </w:r>
        <w:r w:rsidR="009F02BD">
          <w:rPr>
            <w:noProof/>
            <w:webHidden/>
          </w:rPr>
        </w:r>
        <w:r w:rsidR="009F02BD">
          <w:rPr>
            <w:noProof/>
            <w:webHidden/>
          </w:rPr>
          <w:fldChar w:fldCharType="separate"/>
        </w:r>
        <w:r w:rsidR="009F02BD">
          <w:rPr>
            <w:noProof/>
            <w:webHidden/>
          </w:rPr>
          <w:t>19</w:t>
        </w:r>
        <w:r w:rsidR="009F02BD">
          <w:rPr>
            <w:noProof/>
            <w:webHidden/>
          </w:rPr>
          <w:fldChar w:fldCharType="end"/>
        </w:r>
      </w:hyperlink>
    </w:p>
    <w:p w14:paraId="56DAC134" w14:textId="588ED675"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65" w:history="1">
        <w:r w:rsidR="009F02BD" w:rsidRPr="0095403B">
          <w:rPr>
            <w:rStyle w:val="Lienhypertexte"/>
            <w:rFonts w:eastAsia="Times New Roman"/>
            <w:b/>
            <w:bCs/>
            <w:noProof/>
            <w:lang w:eastAsia="fr-FR"/>
          </w:rPr>
          <w:t>8.1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Conditions générales</w:t>
        </w:r>
        <w:r w:rsidR="009F02BD">
          <w:rPr>
            <w:noProof/>
            <w:webHidden/>
          </w:rPr>
          <w:tab/>
        </w:r>
        <w:r w:rsidR="009F02BD">
          <w:rPr>
            <w:noProof/>
            <w:webHidden/>
          </w:rPr>
          <w:fldChar w:fldCharType="begin"/>
        </w:r>
        <w:r w:rsidR="009F02BD">
          <w:rPr>
            <w:noProof/>
            <w:webHidden/>
          </w:rPr>
          <w:instrText xml:space="preserve"> PAGEREF _Toc204260065 \h </w:instrText>
        </w:r>
        <w:r w:rsidR="009F02BD">
          <w:rPr>
            <w:noProof/>
            <w:webHidden/>
          </w:rPr>
        </w:r>
        <w:r w:rsidR="009F02BD">
          <w:rPr>
            <w:noProof/>
            <w:webHidden/>
          </w:rPr>
          <w:fldChar w:fldCharType="separate"/>
        </w:r>
        <w:r w:rsidR="009F02BD">
          <w:rPr>
            <w:noProof/>
            <w:webHidden/>
          </w:rPr>
          <w:t>19</w:t>
        </w:r>
        <w:r w:rsidR="009F02BD">
          <w:rPr>
            <w:noProof/>
            <w:webHidden/>
          </w:rPr>
          <w:fldChar w:fldCharType="end"/>
        </w:r>
      </w:hyperlink>
    </w:p>
    <w:p w14:paraId="2132CC26" w14:textId="0EDACA18"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66" w:history="1">
        <w:r w:rsidR="009F02BD" w:rsidRPr="0095403B">
          <w:rPr>
            <w:rStyle w:val="Lienhypertexte"/>
            <w:rFonts w:eastAsia="Times New Roman"/>
            <w:b/>
            <w:bCs/>
            <w:noProof/>
            <w:lang w:eastAsia="fr-FR"/>
          </w:rPr>
          <w:t>8.2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Critères de jugement des offres</w:t>
        </w:r>
        <w:r w:rsidR="009F02BD">
          <w:rPr>
            <w:noProof/>
            <w:webHidden/>
          </w:rPr>
          <w:tab/>
        </w:r>
        <w:r w:rsidR="009F02BD">
          <w:rPr>
            <w:noProof/>
            <w:webHidden/>
          </w:rPr>
          <w:fldChar w:fldCharType="begin"/>
        </w:r>
        <w:r w:rsidR="009F02BD">
          <w:rPr>
            <w:noProof/>
            <w:webHidden/>
          </w:rPr>
          <w:instrText xml:space="preserve"> PAGEREF _Toc204260066 \h </w:instrText>
        </w:r>
        <w:r w:rsidR="009F02BD">
          <w:rPr>
            <w:noProof/>
            <w:webHidden/>
          </w:rPr>
        </w:r>
        <w:r w:rsidR="009F02BD">
          <w:rPr>
            <w:noProof/>
            <w:webHidden/>
          </w:rPr>
          <w:fldChar w:fldCharType="separate"/>
        </w:r>
        <w:r w:rsidR="009F02BD">
          <w:rPr>
            <w:noProof/>
            <w:webHidden/>
          </w:rPr>
          <w:t>20</w:t>
        </w:r>
        <w:r w:rsidR="009F02BD">
          <w:rPr>
            <w:noProof/>
            <w:webHidden/>
          </w:rPr>
          <w:fldChar w:fldCharType="end"/>
        </w:r>
      </w:hyperlink>
    </w:p>
    <w:p w14:paraId="34CE82A1" w14:textId="0DFDC7A0"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67" w:history="1">
        <w:r w:rsidR="009F02BD" w:rsidRPr="0095403B">
          <w:rPr>
            <w:rStyle w:val="Lienhypertexte"/>
            <w:rFonts w:eastAsia="Times New Roman"/>
            <w:b/>
            <w:bCs/>
            <w:i/>
            <w:noProof/>
            <w:lang w:eastAsia="fr-FR"/>
          </w:rPr>
          <w:t>8.2.1</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Lot 1</w:t>
        </w:r>
        <w:r w:rsidR="009F02BD">
          <w:rPr>
            <w:noProof/>
            <w:webHidden/>
          </w:rPr>
          <w:tab/>
        </w:r>
        <w:r w:rsidR="009F02BD">
          <w:rPr>
            <w:noProof/>
            <w:webHidden/>
          </w:rPr>
          <w:fldChar w:fldCharType="begin"/>
        </w:r>
        <w:r w:rsidR="009F02BD">
          <w:rPr>
            <w:noProof/>
            <w:webHidden/>
          </w:rPr>
          <w:instrText xml:space="preserve"> PAGEREF _Toc204260067 \h </w:instrText>
        </w:r>
        <w:r w:rsidR="009F02BD">
          <w:rPr>
            <w:noProof/>
            <w:webHidden/>
          </w:rPr>
        </w:r>
        <w:r w:rsidR="009F02BD">
          <w:rPr>
            <w:noProof/>
            <w:webHidden/>
          </w:rPr>
          <w:fldChar w:fldCharType="separate"/>
        </w:r>
        <w:r w:rsidR="009F02BD">
          <w:rPr>
            <w:noProof/>
            <w:webHidden/>
          </w:rPr>
          <w:t>20</w:t>
        </w:r>
        <w:r w:rsidR="009F02BD">
          <w:rPr>
            <w:noProof/>
            <w:webHidden/>
          </w:rPr>
          <w:fldChar w:fldCharType="end"/>
        </w:r>
      </w:hyperlink>
    </w:p>
    <w:p w14:paraId="7176367F" w14:textId="461A2DF7"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68" w:history="1">
        <w:r w:rsidR="009F02BD" w:rsidRPr="0095403B">
          <w:rPr>
            <w:rStyle w:val="Lienhypertexte"/>
            <w:rFonts w:eastAsia="Times New Roman"/>
            <w:b/>
            <w:bCs/>
            <w:i/>
            <w:noProof/>
            <w:lang w:eastAsia="fr-FR"/>
          </w:rPr>
          <w:t>8.2.2</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Lot 2</w:t>
        </w:r>
        <w:r w:rsidR="009F02BD">
          <w:rPr>
            <w:noProof/>
            <w:webHidden/>
          </w:rPr>
          <w:tab/>
        </w:r>
        <w:r w:rsidR="009F02BD">
          <w:rPr>
            <w:noProof/>
            <w:webHidden/>
          </w:rPr>
          <w:fldChar w:fldCharType="begin"/>
        </w:r>
        <w:r w:rsidR="009F02BD">
          <w:rPr>
            <w:noProof/>
            <w:webHidden/>
          </w:rPr>
          <w:instrText xml:space="preserve"> PAGEREF _Toc204260068 \h </w:instrText>
        </w:r>
        <w:r w:rsidR="009F02BD">
          <w:rPr>
            <w:noProof/>
            <w:webHidden/>
          </w:rPr>
        </w:r>
        <w:r w:rsidR="009F02BD">
          <w:rPr>
            <w:noProof/>
            <w:webHidden/>
          </w:rPr>
          <w:fldChar w:fldCharType="separate"/>
        </w:r>
        <w:r w:rsidR="009F02BD">
          <w:rPr>
            <w:noProof/>
            <w:webHidden/>
          </w:rPr>
          <w:t>21</w:t>
        </w:r>
        <w:r w:rsidR="009F02BD">
          <w:rPr>
            <w:noProof/>
            <w:webHidden/>
          </w:rPr>
          <w:fldChar w:fldCharType="end"/>
        </w:r>
      </w:hyperlink>
    </w:p>
    <w:p w14:paraId="5F15A86F" w14:textId="47F60B11"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69" w:history="1">
        <w:r w:rsidR="009F02BD" w:rsidRPr="0095403B">
          <w:rPr>
            <w:rStyle w:val="Lienhypertexte"/>
            <w:rFonts w:eastAsia="Times New Roman"/>
            <w:b/>
            <w:bCs/>
            <w:noProof/>
            <w:lang w:eastAsia="fr-FR"/>
          </w:rPr>
          <w:t>8.3</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noProof/>
            <w:lang w:eastAsia="fr-FR"/>
          </w:rPr>
          <w:t>Modalités de notation</w:t>
        </w:r>
        <w:r w:rsidR="009F02BD">
          <w:rPr>
            <w:noProof/>
            <w:webHidden/>
          </w:rPr>
          <w:tab/>
        </w:r>
        <w:r w:rsidR="009F02BD">
          <w:rPr>
            <w:noProof/>
            <w:webHidden/>
          </w:rPr>
          <w:fldChar w:fldCharType="begin"/>
        </w:r>
        <w:r w:rsidR="009F02BD">
          <w:rPr>
            <w:noProof/>
            <w:webHidden/>
          </w:rPr>
          <w:instrText xml:space="preserve"> PAGEREF _Toc204260069 \h </w:instrText>
        </w:r>
        <w:r w:rsidR="009F02BD">
          <w:rPr>
            <w:noProof/>
            <w:webHidden/>
          </w:rPr>
        </w:r>
        <w:r w:rsidR="009F02BD">
          <w:rPr>
            <w:noProof/>
            <w:webHidden/>
          </w:rPr>
          <w:fldChar w:fldCharType="separate"/>
        </w:r>
        <w:r w:rsidR="009F02BD">
          <w:rPr>
            <w:noProof/>
            <w:webHidden/>
          </w:rPr>
          <w:t>21</w:t>
        </w:r>
        <w:r w:rsidR="009F02BD">
          <w:rPr>
            <w:noProof/>
            <w:webHidden/>
          </w:rPr>
          <w:fldChar w:fldCharType="end"/>
        </w:r>
      </w:hyperlink>
    </w:p>
    <w:p w14:paraId="5CEBA5BB" w14:textId="0506A8C1"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70" w:history="1">
        <w:r w:rsidR="009F02BD" w:rsidRPr="0095403B">
          <w:rPr>
            <w:rStyle w:val="Lienhypertexte"/>
            <w:rFonts w:eastAsia="Times New Roman"/>
            <w:b/>
            <w:bCs/>
            <w:i/>
            <w:noProof/>
            <w:lang w:eastAsia="fr-FR"/>
          </w:rPr>
          <w:t>8.3.3</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Critère « Valeur technique de l’offre » (hors Engagements de QOS)</w:t>
        </w:r>
        <w:r w:rsidR="009F02BD">
          <w:rPr>
            <w:noProof/>
            <w:webHidden/>
          </w:rPr>
          <w:tab/>
        </w:r>
        <w:r w:rsidR="009F02BD">
          <w:rPr>
            <w:noProof/>
            <w:webHidden/>
          </w:rPr>
          <w:fldChar w:fldCharType="begin"/>
        </w:r>
        <w:r w:rsidR="009F02BD">
          <w:rPr>
            <w:noProof/>
            <w:webHidden/>
          </w:rPr>
          <w:instrText xml:space="preserve"> PAGEREF _Toc204260070 \h </w:instrText>
        </w:r>
        <w:r w:rsidR="009F02BD">
          <w:rPr>
            <w:noProof/>
            <w:webHidden/>
          </w:rPr>
        </w:r>
        <w:r w:rsidR="009F02BD">
          <w:rPr>
            <w:noProof/>
            <w:webHidden/>
          </w:rPr>
          <w:fldChar w:fldCharType="separate"/>
        </w:r>
        <w:r w:rsidR="009F02BD">
          <w:rPr>
            <w:noProof/>
            <w:webHidden/>
          </w:rPr>
          <w:t>21</w:t>
        </w:r>
        <w:r w:rsidR="009F02BD">
          <w:rPr>
            <w:noProof/>
            <w:webHidden/>
          </w:rPr>
          <w:fldChar w:fldCharType="end"/>
        </w:r>
      </w:hyperlink>
    </w:p>
    <w:p w14:paraId="5741D6FE" w14:textId="21B16D76"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71" w:history="1">
        <w:r w:rsidR="009F02BD" w:rsidRPr="0095403B">
          <w:rPr>
            <w:rStyle w:val="Lienhypertexte"/>
            <w:rFonts w:eastAsia="Times New Roman"/>
            <w:b/>
            <w:bCs/>
            <w:i/>
            <w:noProof/>
            <w:lang w:eastAsia="fr-FR"/>
          </w:rPr>
          <w:t>8.3.4</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Critère « Valeur technique de l’offre » : Engagements de QOS</w:t>
        </w:r>
        <w:r w:rsidR="009F02BD">
          <w:rPr>
            <w:noProof/>
            <w:webHidden/>
          </w:rPr>
          <w:tab/>
        </w:r>
        <w:r w:rsidR="009F02BD">
          <w:rPr>
            <w:noProof/>
            <w:webHidden/>
          </w:rPr>
          <w:fldChar w:fldCharType="begin"/>
        </w:r>
        <w:r w:rsidR="009F02BD">
          <w:rPr>
            <w:noProof/>
            <w:webHidden/>
          </w:rPr>
          <w:instrText xml:space="preserve"> PAGEREF _Toc204260071 \h </w:instrText>
        </w:r>
        <w:r w:rsidR="009F02BD">
          <w:rPr>
            <w:noProof/>
            <w:webHidden/>
          </w:rPr>
        </w:r>
        <w:r w:rsidR="009F02BD">
          <w:rPr>
            <w:noProof/>
            <w:webHidden/>
          </w:rPr>
          <w:fldChar w:fldCharType="separate"/>
        </w:r>
        <w:r w:rsidR="009F02BD">
          <w:rPr>
            <w:noProof/>
            <w:webHidden/>
          </w:rPr>
          <w:t>22</w:t>
        </w:r>
        <w:r w:rsidR="009F02BD">
          <w:rPr>
            <w:noProof/>
            <w:webHidden/>
          </w:rPr>
          <w:fldChar w:fldCharType="end"/>
        </w:r>
      </w:hyperlink>
    </w:p>
    <w:p w14:paraId="13E1A2DF" w14:textId="4CB6B204"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72" w:history="1">
        <w:r w:rsidR="009F02BD" w:rsidRPr="0095403B">
          <w:rPr>
            <w:rStyle w:val="Lienhypertexte"/>
            <w:rFonts w:eastAsia="Times New Roman"/>
            <w:b/>
            <w:bCs/>
            <w:i/>
            <w:noProof/>
            <w:lang w:eastAsia="fr-FR"/>
          </w:rPr>
          <w:t>8.3.5</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Critère « Offre financière »</w:t>
        </w:r>
        <w:r w:rsidR="009F02BD">
          <w:rPr>
            <w:noProof/>
            <w:webHidden/>
          </w:rPr>
          <w:tab/>
        </w:r>
        <w:r w:rsidR="009F02BD">
          <w:rPr>
            <w:noProof/>
            <w:webHidden/>
          </w:rPr>
          <w:fldChar w:fldCharType="begin"/>
        </w:r>
        <w:r w:rsidR="009F02BD">
          <w:rPr>
            <w:noProof/>
            <w:webHidden/>
          </w:rPr>
          <w:instrText xml:space="preserve"> PAGEREF _Toc204260072 \h </w:instrText>
        </w:r>
        <w:r w:rsidR="009F02BD">
          <w:rPr>
            <w:noProof/>
            <w:webHidden/>
          </w:rPr>
        </w:r>
        <w:r w:rsidR="009F02BD">
          <w:rPr>
            <w:noProof/>
            <w:webHidden/>
          </w:rPr>
          <w:fldChar w:fldCharType="separate"/>
        </w:r>
        <w:r w:rsidR="009F02BD">
          <w:rPr>
            <w:noProof/>
            <w:webHidden/>
          </w:rPr>
          <w:t>22</w:t>
        </w:r>
        <w:r w:rsidR="009F02BD">
          <w:rPr>
            <w:noProof/>
            <w:webHidden/>
          </w:rPr>
          <w:fldChar w:fldCharType="end"/>
        </w:r>
      </w:hyperlink>
    </w:p>
    <w:p w14:paraId="5231FB42" w14:textId="5C3D5A09" w:rsidR="009F02BD" w:rsidRDefault="00DC3595">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4260073" w:history="1">
        <w:r w:rsidR="009F02BD" w:rsidRPr="0095403B">
          <w:rPr>
            <w:rStyle w:val="Lienhypertexte"/>
            <w:rFonts w:eastAsia="Times New Roman"/>
            <w:b/>
            <w:bCs/>
            <w:i/>
            <w:noProof/>
            <w:lang w:eastAsia="fr-FR"/>
          </w:rPr>
          <w:t>8.3.6</w:t>
        </w:r>
        <w:r w:rsidR="009F02BD">
          <w:rPr>
            <w:rFonts w:asciiTheme="minorHAnsi" w:eastAsiaTheme="minorEastAsia" w:hAnsiTheme="minorHAnsi" w:cstheme="minorBidi"/>
            <w:smallCaps w:val="0"/>
            <w:noProof/>
            <w:sz w:val="22"/>
            <w:szCs w:val="22"/>
            <w:lang w:eastAsia="fr-FR"/>
          </w:rPr>
          <w:tab/>
        </w:r>
        <w:r w:rsidR="009F02BD" w:rsidRPr="0095403B">
          <w:rPr>
            <w:rStyle w:val="Lienhypertexte"/>
            <w:rFonts w:eastAsia="Times New Roman"/>
            <w:b/>
            <w:bCs/>
            <w:i/>
            <w:noProof/>
            <w:lang w:eastAsia="fr-FR"/>
          </w:rPr>
          <w:t>Constitution de la note finale</w:t>
        </w:r>
        <w:r w:rsidR="009F02BD">
          <w:rPr>
            <w:noProof/>
            <w:webHidden/>
          </w:rPr>
          <w:tab/>
        </w:r>
        <w:r w:rsidR="009F02BD">
          <w:rPr>
            <w:noProof/>
            <w:webHidden/>
          </w:rPr>
          <w:fldChar w:fldCharType="begin"/>
        </w:r>
        <w:r w:rsidR="009F02BD">
          <w:rPr>
            <w:noProof/>
            <w:webHidden/>
          </w:rPr>
          <w:instrText xml:space="preserve"> PAGEREF _Toc204260073 \h </w:instrText>
        </w:r>
        <w:r w:rsidR="009F02BD">
          <w:rPr>
            <w:noProof/>
            <w:webHidden/>
          </w:rPr>
        </w:r>
        <w:r w:rsidR="009F02BD">
          <w:rPr>
            <w:noProof/>
            <w:webHidden/>
          </w:rPr>
          <w:fldChar w:fldCharType="separate"/>
        </w:r>
        <w:r w:rsidR="009F02BD">
          <w:rPr>
            <w:noProof/>
            <w:webHidden/>
          </w:rPr>
          <w:t>23</w:t>
        </w:r>
        <w:r w:rsidR="009F02BD">
          <w:rPr>
            <w:noProof/>
            <w:webHidden/>
          </w:rPr>
          <w:fldChar w:fldCharType="end"/>
        </w:r>
      </w:hyperlink>
    </w:p>
    <w:p w14:paraId="6281004C" w14:textId="55D8F44D" w:rsidR="009F02BD" w:rsidRDefault="00DC3595">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4260074" w:history="1">
        <w:r w:rsidR="009F02BD" w:rsidRPr="0095403B">
          <w:rPr>
            <w:rStyle w:val="Lienhypertexte"/>
            <w:rFonts w:eastAsia="Times New Roman"/>
            <w:noProof/>
            <w:kern w:val="32"/>
            <w:lang w:eastAsia="fr-FR"/>
          </w:rPr>
          <w:t>ARTICLE 9</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MODIFICATIONS DE DETAIL AU DOSSIER DE CONSULTATION</w:t>
        </w:r>
        <w:r w:rsidR="009F02BD">
          <w:rPr>
            <w:noProof/>
            <w:webHidden/>
          </w:rPr>
          <w:tab/>
        </w:r>
        <w:r w:rsidR="009F02BD">
          <w:rPr>
            <w:noProof/>
            <w:webHidden/>
          </w:rPr>
          <w:fldChar w:fldCharType="begin"/>
        </w:r>
        <w:r w:rsidR="009F02BD">
          <w:rPr>
            <w:noProof/>
            <w:webHidden/>
          </w:rPr>
          <w:instrText xml:space="preserve"> PAGEREF _Toc204260074 \h </w:instrText>
        </w:r>
        <w:r w:rsidR="009F02BD">
          <w:rPr>
            <w:noProof/>
            <w:webHidden/>
          </w:rPr>
        </w:r>
        <w:r w:rsidR="009F02BD">
          <w:rPr>
            <w:noProof/>
            <w:webHidden/>
          </w:rPr>
          <w:fldChar w:fldCharType="separate"/>
        </w:r>
        <w:r w:rsidR="009F02BD">
          <w:rPr>
            <w:noProof/>
            <w:webHidden/>
          </w:rPr>
          <w:t>23</w:t>
        </w:r>
        <w:r w:rsidR="009F02BD">
          <w:rPr>
            <w:noProof/>
            <w:webHidden/>
          </w:rPr>
          <w:fldChar w:fldCharType="end"/>
        </w:r>
      </w:hyperlink>
    </w:p>
    <w:p w14:paraId="09F53DFA" w14:textId="28E5850D" w:rsidR="009F02BD" w:rsidRDefault="00DC3595">
      <w:pPr>
        <w:pStyle w:val="TM1"/>
        <w:tabs>
          <w:tab w:val="left" w:pos="1320"/>
          <w:tab w:val="right" w:leader="dot" w:pos="9062"/>
        </w:tabs>
        <w:rPr>
          <w:rFonts w:asciiTheme="minorHAnsi" w:eastAsiaTheme="minorEastAsia" w:hAnsiTheme="minorHAnsi" w:cstheme="minorBidi"/>
          <w:b w:val="0"/>
          <w:bCs w:val="0"/>
          <w:caps w:val="0"/>
          <w:noProof/>
          <w:sz w:val="22"/>
          <w:szCs w:val="22"/>
          <w:lang w:eastAsia="fr-FR"/>
        </w:rPr>
      </w:pPr>
      <w:hyperlink w:anchor="_Toc204260075" w:history="1">
        <w:r w:rsidR="009F02BD" w:rsidRPr="0095403B">
          <w:rPr>
            <w:rStyle w:val="Lienhypertexte"/>
            <w:rFonts w:eastAsia="Times New Roman"/>
            <w:noProof/>
            <w:kern w:val="32"/>
            <w:lang w:eastAsia="fr-FR"/>
          </w:rPr>
          <w:t>ARTICLE 10</w:t>
        </w:r>
        <w:r w:rsidR="009F02BD">
          <w:rPr>
            <w:rFonts w:asciiTheme="minorHAnsi" w:eastAsiaTheme="minorEastAsia" w:hAnsiTheme="minorHAnsi" w:cstheme="minorBidi"/>
            <w:b w:val="0"/>
            <w:bCs w:val="0"/>
            <w:caps w:val="0"/>
            <w:noProof/>
            <w:sz w:val="22"/>
            <w:szCs w:val="22"/>
            <w:lang w:eastAsia="fr-FR"/>
          </w:rPr>
          <w:tab/>
        </w:r>
        <w:r w:rsidR="009F02BD" w:rsidRPr="0095403B">
          <w:rPr>
            <w:rStyle w:val="Lienhypertexte"/>
            <w:rFonts w:eastAsia="Times New Roman"/>
            <w:noProof/>
            <w:kern w:val="32"/>
            <w:lang w:eastAsia="fr-FR"/>
          </w:rPr>
          <w:t>INSTANCES ET VOIES DE RECOURS</w:t>
        </w:r>
        <w:r w:rsidR="009F02BD">
          <w:rPr>
            <w:noProof/>
            <w:webHidden/>
          </w:rPr>
          <w:tab/>
        </w:r>
        <w:r w:rsidR="009F02BD">
          <w:rPr>
            <w:noProof/>
            <w:webHidden/>
          </w:rPr>
          <w:fldChar w:fldCharType="begin"/>
        </w:r>
        <w:r w:rsidR="009F02BD">
          <w:rPr>
            <w:noProof/>
            <w:webHidden/>
          </w:rPr>
          <w:instrText xml:space="preserve"> PAGEREF _Toc204260075 \h </w:instrText>
        </w:r>
        <w:r w:rsidR="009F02BD">
          <w:rPr>
            <w:noProof/>
            <w:webHidden/>
          </w:rPr>
        </w:r>
        <w:r w:rsidR="009F02BD">
          <w:rPr>
            <w:noProof/>
            <w:webHidden/>
          </w:rPr>
          <w:fldChar w:fldCharType="separate"/>
        </w:r>
        <w:r w:rsidR="009F02BD">
          <w:rPr>
            <w:noProof/>
            <w:webHidden/>
          </w:rPr>
          <w:t>23</w:t>
        </w:r>
        <w:r w:rsidR="009F02BD">
          <w:rPr>
            <w:noProof/>
            <w:webHidden/>
          </w:rPr>
          <w:fldChar w:fldCharType="end"/>
        </w:r>
      </w:hyperlink>
    </w:p>
    <w:p w14:paraId="2057558C" w14:textId="54690A09" w:rsidR="009F02BD" w:rsidRDefault="00DC3595">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04260076" w:history="1">
        <w:r w:rsidR="009F02BD" w:rsidRPr="0095403B">
          <w:rPr>
            <w:rStyle w:val="Lienhypertexte"/>
            <w:rFonts w:eastAsia="Times New Roman"/>
            <w:noProof/>
            <w:kern w:val="32"/>
            <w:lang w:eastAsia="fr-FR"/>
          </w:rPr>
          <w:t>ANNEXES</w:t>
        </w:r>
        <w:r w:rsidR="009F02BD">
          <w:rPr>
            <w:noProof/>
            <w:webHidden/>
          </w:rPr>
          <w:tab/>
        </w:r>
        <w:r w:rsidR="009F02BD">
          <w:rPr>
            <w:noProof/>
            <w:webHidden/>
          </w:rPr>
          <w:fldChar w:fldCharType="begin"/>
        </w:r>
        <w:r w:rsidR="009F02BD">
          <w:rPr>
            <w:noProof/>
            <w:webHidden/>
          </w:rPr>
          <w:instrText xml:space="preserve"> PAGEREF _Toc204260076 \h </w:instrText>
        </w:r>
        <w:r w:rsidR="009F02BD">
          <w:rPr>
            <w:noProof/>
            <w:webHidden/>
          </w:rPr>
        </w:r>
        <w:r w:rsidR="009F02BD">
          <w:rPr>
            <w:noProof/>
            <w:webHidden/>
          </w:rPr>
          <w:fldChar w:fldCharType="separate"/>
        </w:r>
        <w:r w:rsidR="009F02BD">
          <w:rPr>
            <w:noProof/>
            <w:webHidden/>
          </w:rPr>
          <w:t>24</w:t>
        </w:r>
        <w:r w:rsidR="009F02BD">
          <w:rPr>
            <w:noProof/>
            <w:webHidden/>
          </w:rPr>
          <w:fldChar w:fldCharType="end"/>
        </w:r>
      </w:hyperlink>
    </w:p>
    <w:p w14:paraId="51799867" w14:textId="67AD7A5D" w:rsidR="009F02BD" w:rsidRDefault="00DC3595">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04260077" w:history="1">
        <w:r w:rsidR="009F02BD" w:rsidRPr="0095403B">
          <w:rPr>
            <w:rStyle w:val="Lienhypertexte"/>
            <w:rFonts w:eastAsia="Times New Roman"/>
            <w:noProof/>
            <w:kern w:val="32"/>
            <w:lang w:eastAsia="fr-FR"/>
          </w:rPr>
          <w:t>ANNEXE 1 : CADRE DE REPONSE TECHNIQUE</w:t>
        </w:r>
        <w:r w:rsidR="009F02BD">
          <w:rPr>
            <w:noProof/>
            <w:webHidden/>
          </w:rPr>
          <w:tab/>
        </w:r>
        <w:r w:rsidR="009F02BD">
          <w:rPr>
            <w:noProof/>
            <w:webHidden/>
          </w:rPr>
          <w:fldChar w:fldCharType="begin"/>
        </w:r>
        <w:r w:rsidR="009F02BD">
          <w:rPr>
            <w:noProof/>
            <w:webHidden/>
          </w:rPr>
          <w:instrText xml:space="preserve"> PAGEREF _Toc204260077 \h </w:instrText>
        </w:r>
        <w:r w:rsidR="009F02BD">
          <w:rPr>
            <w:noProof/>
            <w:webHidden/>
          </w:rPr>
        </w:r>
        <w:r w:rsidR="009F02BD">
          <w:rPr>
            <w:noProof/>
            <w:webHidden/>
          </w:rPr>
          <w:fldChar w:fldCharType="separate"/>
        </w:r>
        <w:r w:rsidR="009F02BD">
          <w:rPr>
            <w:noProof/>
            <w:webHidden/>
          </w:rPr>
          <w:t>24</w:t>
        </w:r>
        <w:r w:rsidR="009F02BD">
          <w:rPr>
            <w:noProof/>
            <w:webHidden/>
          </w:rPr>
          <w:fldChar w:fldCharType="end"/>
        </w:r>
      </w:hyperlink>
    </w:p>
    <w:p w14:paraId="40D87844" w14:textId="54A6928F" w:rsidR="009F02BD" w:rsidRDefault="00DC3595">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04260078" w:history="1">
        <w:r w:rsidR="009F02BD" w:rsidRPr="0095403B">
          <w:rPr>
            <w:rStyle w:val="Lienhypertexte"/>
            <w:rFonts w:eastAsia="Times New Roman"/>
            <w:noProof/>
            <w:kern w:val="32"/>
            <w:lang w:eastAsia="fr-FR"/>
          </w:rPr>
          <w:t>ANNEXE 2 : SIMULATION FINANCIERE</w:t>
        </w:r>
        <w:r w:rsidR="009F02BD">
          <w:rPr>
            <w:noProof/>
            <w:webHidden/>
          </w:rPr>
          <w:tab/>
        </w:r>
        <w:r w:rsidR="009F02BD">
          <w:rPr>
            <w:noProof/>
            <w:webHidden/>
          </w:rPr>
          <w:fldChar w:fldCharType="begin"/>
        </w:r>
        <w:r w:rsidR="009F02BD">
          <w:rPr>
            <w:noProof/>
            <w:webHidden/>
          </w:rPr>
          <w:instrText xml:space="preserve"> PAGEREF _Toc204260078 \h </w:instrText>
        </w:r>
        <w:r w:rsidR="009F02BD">
          <w:rPr>
            <w:noProof/>
            <w:webHidden/>
          </w:rPr>
        </w:r>
        <w:r w:rsidR="009F02BD">
          <w:rPr>
            <w:noProof/>
            <w:webHidden/>
          </w:rPr>
          <w:fldChar w:fldCharType="separate"/>
        </w:r>
        <w:r w:rsidR="009F02BD">
          <w:rPr>
            <w:noProof/>
            <w:webHidden/>
          </w:rPr>
          <w:t>24</w:t>
        </w:r>
        <w:r w:rsidR="009F02BD">
          <w:rPr>
            <w:noProof/>
            <w:webHidden/>
          </w:rPr>
          <w:fldChar w:fldCharType="end"/>
        </w:r>
      </w:hyperlink>
    </w:p>
    <w:p w14:paraId="24D555A8" w14:textId="21C2AF91" w:rsidR="00D32BD2" w:rsidRDefault="00230BA9" w:rsidP="00121E7A">
      <w:pPr>
        <w:jc w:val="both"/>
        <w:rPr>
          <w:rFonts w:cs="Calibri"/>
          <w:b/>
          <w:bCs/>
          <w:sz w:val="24"/>
          <w:szCs w:val="24"/>
        </w:rPr>
      </w:pPr>
      <w:r>
        <w:rPr>
          <w:rFonts w:cs="Calibri"/>
          <w:b/>
          <w:bCs/>
          <w:sz w:val="24"/>
          <w:szCs w:val="24"/>
        </w:rPr>
        <w:fldChar w:fldCharType="end"/>
      </w:r>
    </w:p>
    <w:p w14:paraId="2743D24B" w14:textId="77777777" w:rsidR="001A1909" w:rsidRPr="00792372" w:rsidRDefault="00D32BD2"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r w:rsidRPr="00FE7992">
        <w:rPr>
          <w:rFonts w:eastAsia="Times New Roman" w:cs="Calibri"/>
          <w:b/>
          <w:bCs/>
          <w:caps/>
          <w:color w:val="002060"/>
          <w:kern w:val="32"/>
          <w:sz w:val="24"/>
          <w:szCs w:val="24"/>
          <w:lang w:eastAsia="fr-FR"/>
        </w:rPr>
        <w:br w:type="page"/>
      </w:r>
      <w:bookmarkStart w:id="1" w:name="_Toc138946629"/>
      <w:bookmarkStart w:id="2" w:name="_Toc139894598"/>
      <w:bookmarkStart w:id="3" w:name="_Toc143250905"/>
      <w:bookmarkStart w:id="4" w:name="_Toc204260026"/>
      <w:r w:rsidR="001A1909" w:rsidRPr="00792372">
        <w:rPr>
          <w:rFonts w:eastAsia="Times New Roman" w:cs="Calibri"/>
          <w:b/>
          <w:bCs/>
          <w:caps/>
          <w:color w:val="002060"/>
          <w:kern w:val="32"/>
          <w:sz w:val="24"/>
          <w:szCs w:val="24"/>
          <w:lang w:eastAsia="fr-FR"/>
        </w:rPr>
        <w:lastRenderedPageBreak/>
        <w:t>OBJET DE LA CONSULTATION</w:t>
      </w:r>
      <w:bookmarkEnd w:id="1"/>
      <w:bookmarkEnd w:id="2"/>
      <w:bookmarkEnd w:id="3"/>
      <w:bookmarkEnd w:id="4"/>
    </w:p>
    <w:p w14:paraId="6FE74CED" w14:textId="77777777" w:rsidR="001A1909" w:rsidRDefault="001A1909" w:rsidP="001A1909">
      <w:r>
        <w:t>Le présent règlement de la consultation (RC) a pour objet de fixer les modalités d’organisation de la consultation.</w:t>
      </w:r>
    </w:p>
    <w:p w14:paraId="2A52635C" w14:textId="335F0BB8" w:rsidR="00247403" w:rsidRDefault="00247403" w:rsidP="00247403">
      <w:pPr>
        <w:spacing w:before="120" w:after="120" w:line="240" w:lineRule="auto"/>
        <w:jc w:val="both"/>
        <w:rPr>
          <w:rFonts w:eastAsia="Times New Roman" w:cs="Calibri"/>
          <w:lang w:eastAsia="fr-FR"/>
        </w:rPr>
      </w:pPr>
      <w:r w:rsidRPr="00571CC6">
        <w:rPr>
          <w:rFonts w:eastAsia="Times New Roman" w:cs="Calibri"/>
          <w:lang w:eastAsia="fr-FR"/>
        </w:rPr>
        <w:t xml:space="preserve">L’objet de cette consultation </w:t>
      </w:r>
      <w:r w:rsidRPr="00291841">
        <w:rPr>
          <w:rFonts w:eastAsia="Times New Roman" w:cs="Calibri"/>
          <w:lang w:eastAsia="fr-FR"/>
        </w:rPr>
        <w:t xml:space="preserve">est </w:t>
      </w:r>
      <w:r w:rsidRPr="00502A96">
        <w:rPr>
          <w:rFonts w:cs="Calibri"/>
          <w:lang w:eastAsia="fr-FR"/>
        </w:rPr>
        <w:t>la fourniture de réseaux de transport de données (</w:t>
      </w:r>
      <w:r w:rsidR="005E2A29">
        <w:rPr>
          <w:rFonts w:cs="Calibri"/>
          <w:lang w:eastAsia="fr-FR"/>
        </w:rPr>
        <w:t>accès</w:t>
      </w:r>
      <w:r w:rsidR="000E78A8">
        <w:rPr>
          <w:rFonts w:cs="Calibri"/>
          <w:lang w:eastAsia="fr-FR"/>
        </w:rPr>
        <w:t xml:space="preserve"> privé</w:t>
      </w:r>
      <w:r w:rsidR="005E2A29">
        <w:rPr>
          <w:rFonts w:cs="Calibri"/>
          <w:lang w:eastAsia="fr-FR"/>
        </w:rPr>
        <w:t>s</w:t>
      </w:r>
      <w:r w:rsidR="000E78A8">
        <w:rPr>
          <w:rFonts w:cs="Calibri"/>
          <w:lang w:eastAsia="fr-FR"/>
        </w:rPr>
        <w:t xml:space="preserve"> </w:t>
      </w:r>
      <w:r w:rsidR="00502A96" w:rsidRPr="00502A96">
        <w:rPr>
          <w:rFonts w:cs="Calibri"/>
          <w:lang w:eastAsia="fr-FR"/>
        </w:rPr>
        <w:t xml:space="preserve">MPLS et </w:t>
      </w:r>
      <w:r w:rsidR="005E2A29">
        <w:rPr>
          <w:rFonts w:cs="Calibri"/>
          <w:lang w:eastAsia="fr-FR"/>
        </w:rPr>
        <w:t>accès</w:t>
      </w:r>
      <w:r w:rsidR="000E78A8">
        <w:rPr>
          <w:rFonts w:cs="Calibri"/>
          <w:lang w:eastAsia="fr-FR"/>
        </w:rPr>
        <w:t xml:space="preserve"> public</w:t>
      </w:r>
      <w:r w:rsidR="005E2A29">
        <w:rPr>
          <w:rFonts w:cs="Calibri"/>
          <w:lang w:eastAsia="fr-FR"/>
        </w:rPr>
        <w:t>s</w:t>
      </w:r>
      <w:r w:rsidR="000E78A8">
        <w:rPr>
          <w:rFonts w:cs="Calibri"/>
          <w:lang w:eastAsia="fr-FR"/>
        </w:rPr>
        <w:t xml:space="preserve"> </w:t>
      </w:r>
      <w:r w:rsidR="00502A96" w:rsidRPr="00502A96">
        <w:rPr>
          <w:rFonts w:cs="Calibri"/>
          <w:lang w:eastAsia="fr-FR"/>
        </w:rPr>
        <w:t>internet</w:t>
      </w:r>
      <w:r w:rsidRPr="00502A96">
        <w:rPr>
          <w:rFonts w:cs="Calibri"/>
          <w:lang w:eastAsia="fr-FR"/>
        </w:rPr>
        <w:t>) permettant la connexion au réseau R</w:t>
      </w:r>
      <w:r w:rsidR="001C09D4" w:rsidRPr="00502A96">
        <w:rPr>
          <w:rFonts w:cs="Calibri"/>
          <w:lang w:eastAsia="fr-FR"/>
        </w:rPr>
        <w:t>amage</w:t>
      </w:r>
      <w:r w:rsidRPr="00502A96">
        <w:rPr>
          <w:rFonts w:cs="Calibri"/>
          <w:lang w:eastAsia="fr-FR"/>
        </w:rPr>
        <w:t xml:space="preserve"> des organismes de l’Assurance Maladie localisés en métropole et de certains partenaires institutionnels (autres régimes, mutuelles, …), la réalisation de prestations complémentaires associées</w:t>
      </w:r>
      <w:r w:rsidRPr="00502A96">
        <w:rPr>
          <w:rFonts w:eastAsia="Times New Roman" w:cs="Calibri"/>
          <w:lang w:eastAsia="fr-FR"/>
        </w:rPr>
        <w:t>.</w:t>
      </w:r>
    </w:p>
    <w:p w14:paraId="0299C0A3" w14:textId="77777777" w:rsidR="001A1909" w:rsidRDefault="001A1909" w:rsidP="001A1909">
      <w:r>
        <w:t>Il est conclu en application du Code de la commande publique issu de l'ordonnance n° 2018-1074 du 26 novembre 2018 portant partie législative du Code de la commande publique et du décret n° 2018-1075 du 3 décembre 2018 portant partie réglementaire du Code de la commande publique, parus au Journal officiel du 5 décembre 2018.</w:t>
      </w:r>
    </w:p>
    <w:p w14:paraId="0B140509" w14:textId="44A5AFA8" w:rsidR="006E5FEB" w:rsidRPr="00F56087" w:rsidRDefault="00247403" w:rsidP="006E5FEB">
      <w:pPr>
        <w:jc w:val="both"/>
      </w:pPr>
      <w:r w:rsidRPr="00571CC6">
        <w:rPr>
          <w:rFonts w:cs="Calibri"/>
        </w:rPr>
        <w:t>Le détail des prestations est repris dans le Cahier des clauses techniques particulières du dossier de consultation des entreprises</w:t>
      </w:r>
      <w:r w:rsidRPr="000E78A8">
        <w:rPr>
          <w:rFonts w:cs="Calibri"/>
        </w:rPr>
        <w:t>.</w:t>
      </w:r>
      <w:r w:rsidR="006E5FEB" w:rsidRPr="000E78A8">
        <w:rPr>
          <w:rFonts w:cs="Calibri"/>
        </w:rPr>
        <w:t xml:space="preserve"> </w:t>
      </w:r>
      <w:r w:rsidR="006E5FEB" w:rsidRPr="000E78A8">
        <w:t xml:space="preserve">Les organismes bénéficiaires sont mentionnés au CCTP </w:t>
      </w:r>
      <w:r w:rsidR="006E5FEB" w:rsidRPr="005E2A29">
        <w:t>(§</w:t>
      </w:r>
      <w:r w:rsidR="005E2A29" w:rsidRPr="005E2A29">
        <w:t>2.2.4</w:t>
      </w:r>
      <w:r w:rsidR="006E5FEB" w:rsidRPr="00FC3DAB">
        <w:t>).</w:t>
      </w:r>
    </w:p>
    <w:p w14:paraId="494E874B" w14:textId="77777777" w:rsidR="001A1909" w:rsidRPr="00792372" w:rsidRDefault="001A1909" w:rsidP="001A1909">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 w:name="_Toc138749731"/>
      <w:bookmarkStart w:id="6" w:name="_Toc138946630"/>
      <w:bookmarkStart w:id="7" w:name="_Toc139894599"/>
      <w:bookmarkStart w:id="8" w:name="_Toc143250906"/>
      <w:bookmarkStart w:id="9" w:name="_Toc204260027"/>
      <w:r w:rsidRPr="00792372">
        <w:rPr>
          <w:rFonts w:eastAsia="Times New Roman" w:cs="Calibri"/>
          <w:b/>
          <w:bCs/>
          <w:caps/>
          <w:color w:val="002060"/>
          <w:kern w:val="32"/>
          <w:sz w:val="24"/>
          <w:szCs w:val="24"/>
          <w:lang w:eastAsia="fr-FR"/>
        </w:rPr>
        <w:t>ETENDUE ET CONDITIONS DE LA CONSULTATION</w:t>
      </w:r>
      <w:bookmarkEnd w:id="5"/>
      <w:bookmarkEnd w:id="6"/>
      <w:bookmarkEnd w:id="7"/>
      <w:bookmarkEnd w:id="8"/>
      <w:bookmarkEnd w:id="9"/>
    </w:p>
    <w:p w14:paraId="64A917BE" w14:textId="091220FB" w:rsidR="001A1909" w:rsidRPr="00792372" w:rsidRDefault="001A1909" w:rsidP="00443C42">
      <w:pPr>
        <w:pStyle w:val="Paragraphedeliste"/>
        <w:numPr>
          <w:ilvl w:val="1"/>
          <w:numId w:val="24"/>
        </w:numPr>
        <w:spacing w:before="120" w:after="100" w:afterAutospacing="1" w:line="240" w:lineRule="auto"/>
        <w:ind w:left="578" w:hanging="578"/>
        <w:outlineLvl w:val="1"/>
        <w:rPr>
          <w:rFonts w:eastAsia="Times New Roman" w:cs="Calibri"/>
          <w:b/>
          <w:bCs/>
          <w:sz w:val="24"/>
          <w:szCs w:val="24"/>
          <w:lang w:eastAsia="fr-FR"/>
        </w:rPr>
      </w:pPr>
      <w:bookmarkStart w:id="10" w:name="_Toc138749732"/>
      <w:bookmarkStart w:id="11" w:name="_Toc138946631"/>
      <w:bookmarkStart w:id="12" w:name="_Toc139894600"/>
      <w:bookmarkStart w:id="13" w:name="_Toc143250907"/>
      <w:bookmarkStart w:id="14" w:name="_Toc204260028"/>
      <w:r w:rsidRPr="00792372">
        <w:rPr>
          <w:rFonts w:eastAsia="Times New Roman" w:cs="Calibri"/>
          <w:b/>
          <w:bCs/>
          <w:sz w:val="24"/>
          <w:szCs w:val="24"/>
          <w:lang w:eastAsia="fr-FR"/>
        </w:rPr>
        <w:t>Mode de consultation</w:t>
      </w:r>
      <w:bookmarkEnd w:id="10"/>
      <w:bookmarkEnd w:id="11"/>
      <w:bookmarkEnd w:id="12"/>
      <w:bookmarkEnd w:id="13"/>
      <w:bookmarkEnd w:id="14"/>
    </w:p>
    <w:p w14:paraId="4600C983" w14:textId="5ED77688" w:rsidR="001A1909" w:rsidRPr="00E24C4A" w:rsidRDefault="006E5FEB" w:rsidP="00443C42">
      <w:pPr>
        <w:spacing w:before="240" w:after="120" w:line="240" w:lineRule="auto"/>
        <w:jc w:val="both"/>
        <w:rPr>
          <w:rFonts w:eastAsia="Times New Roman" w:cs="Calibri"/>
          <w:lang w:eastAsia="fr-FR"/>
        </w:rPr>
      </w:pPr>
      <w:r w:rsidRPr="006E5FEB">
        <w:rPr>
          <w:rFonts w:eastAsia="Times New Roman" w:cs="Calibri"/>
          <w:lang w:eastAsia="fr-FR"/>
        </w:rPr>
        <w:t xml:space="preserve">La procédure retenue est l’appel d’offres ouvert passé en application des articles L2113-10 et 11, L2124-1 à 2, R2124-1 à 2, et R2161-2 à 5 du Code de la commande </w:t>
      </w:r>
      <w:r w:rsidRPr="0093131F">
        <w:rPr>
          <w:rFonts w:eastAsia="Times New Roman" w:cs="Calibri"/>
          <w:lang w:eastAsia="fr-FR"/>
        </w:rPr>
        <w:t>publique et de l’article L224-12 du Code de la sécurité sociale (issu de la loi de finance pour la Sécurité sociale de 2008).</w:t>
      </w:r>
    </w:p>
    <w:p w14:paraId="273F793D" w14:textId="5A4B175B" w:rsidR="001A1909" w:rsidRPr="00792372" w:rsidRDefault="001A1909" w:rsidP="001A190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 w:name="_Toc138749733"/>
      <w:bookmarkStart w:id="16" w:name="_Toc138946632"/>
      <w:bookmarkStart w:id="17" w:name="_Toc139894601"/>
      <w:bookmarkStart w:id="18" w:name="_Toc143250908"/>
      <w:bookmarkStart w:id="19" w:name="_Toc204260029"/>
      <w:r w:rsidRPr="00792372">
        <w:rPr>
          <w:rFonts w:eastAsia="Times New Roman" w:cs="Calibri"/>
          <w:b/>
          <w:bCs/>
          <w:sz w:val="24"/>
          <w:szCs w:val="24"/>
          <w:lang w:eastAsia="fr-FR"/>
        </w:rPr>
        <w:t>Forme d</w:t>
      </w:r>
      <w:r w:rsidR="006E5FEB">
        <w:rPr>
          <w:rFonts w:eastAsia="Times New Roman" w:cs="Calibri"/>
          <w:b/>
          <w:bCs/>
          <w:sz w:val="24"/>
          <w:szCs w:val="24"/>
          <w:lang w:eastAsia="fr-FR"/>
        </w:rPr>
        <w:t>es</w:t>
      </w:r>
      <w:r w:rsidR="006D059A">
        <w:rPr>
          <w:rFonts w:eastAsia="Times New Roman" w:cs="Calibri"/>
          <w:b/>
          <w:bCs/>
          <w:sz w:val="24"/>
          <w:szCs w:val="24"/>
          <w:lang w:eastAsia="fr-FR"/>
        </w:rPr>
        <w:t xml:space="preserve"> marché</w:t>
      </w:r>
      <w:bookmarkEnd w:id="15"/>
      <w:bookmarkEnd w:id="16"/>
      <w:bookmarkEnd w:id="17"/>
      <w:bookmarkEnd w:id="18"/>
      <w:r w:rsidR="006E5FEB">
        <w:rPr>
          <w:rFonts w:eastAsia="Times New Roman" w:cs="Calibri"/>
          <w:b/>
          <w:bCs/>
          <w:sz w:val="24"/>
          <w:szCs w:val="24"/>
          <w:lang w:eastAsia="fr-FR"/>
        </w:rPr>
        <w:t>s</w:t>
      </w:r>
      <w:bookmarkEnd w:id="19"/>
      <w:r w:rsidRPr="00792372">
        <w:rPr>
          <w:rFonts w:eastAsia="Times New Roman" w:cs="Calibri"/>
          <w:b/>
          <w:bCs/>
          <w:sz w:val="24"/>
          <w:szCs w:val="24"/>
          <w:lang w:eastAsia="fr-FR"/>
        </w:rPr>
        <w:t xml:space="preserve"> </w:t>
      </w:r>
    </w:p>
    <w:p w14:paraId="760B829B" w14:textId="77777777" w:rsidR="006E5FEB" w:rsidRDefault="006E5FEB" w:rsidP="006236D8">
      <w:pPr>
        <w:spacing w:after="0"/>
        <w:jc w:val="both"/>
        <w:rPr>
          <w:lang w:eastAsia="fr-FR"/>
        </w:rPr>
      </w:pPr>
      <w:bookmarkStart w:id="20" w:name="_Toc329851983"/>
      <w:bookmarkStart w:id="21" w:name="_Toc387997713"/>
      <w:r>
        <w:rPr>
          <w:lang w:eastAsia="fr-FR"/>
        </w:rPr>
        <w:t>Il est fait application des articles R2162-1 à R2162-14 du Code de la commande publique.</w:t>
      </w:r>
    </w:p>
    <w:p w14:paraId="329E7483" w14:textId="4FC2AC5B" w:rsidR="006E5FEB" w:rsidRDefault="006E5FEB" w:rsidP="006236D8">
      <w:pPr>
        <w:spacing w:after="0"/>
        <w:jc w:val="both"/>
        <w:rPr>
          <w:lang w:eastAsia="fr-FR"/>
        </w:rPr>
      </w:pPr>
      <w:r>
        <w:rPr>
          <w:lang w:eastAsia="fr-FR"/>
        </w:rPr>
        <w:t>Au terme de la consultation, un accord-cadre mono-attributaire sera conclu par la Cnam pour chaque lot.</w:t>
      </w:r>
    </w:p>
    <w:p w14:paraId="03E89757" w14:textId="77777777" w:rsidR="006E5FEB" w:rsidRDefault="006E5FEB" w:rsidP="006236D8">
      <w:pPr>
        <w:spacing w:after="0"/>
        <w:jc w:val="both"/>
        <w:rPr>
          <w:lang w:eastAsia="fr-FR"/>
        </w:rPr>
      </w:pPr>
      <w:r>
        <w:rPr>
          <w:lang w:eastAsia="fr-FR"/>
        </w:rPr>
        <w:t>Cet accord-cadre sera exécuté au moyen de bons de commande dans les conditions fixées aux articles R2162-13 et 14 du Code de la commande publique, avec un montant maximum.</w:t>
      </w:r>
    </w:p>
    <w:p w14:paraId="32333528" w14:textId="2A494102" w:rsidR="00247403" w:rsidRPr="00247403" w:rsidRDefault="006E5FEB" w:rsidP="006236D8">
      <w:pPr>
        <w:spacing w:after="0"/>
        <w:jc w:val="both"/>
        <w:rPr>
          <w:lang w:eastAsia="fr-FR"/>
        </w:rPr>
      </w:pPr>
      <w:r>
        <w:rPr>
          <w:lang w:eastAsia="fr-FR"/>
        </w:rPr>
        <w:t xml:space="preserve">Ces prestations sont commandées auprès du Titulaire, par la Cnam et les organismes identifiés </w:t>
      </w:r>
      <w:r w:rsidRPr="00FC3DAB">
        <w:rPr>
          <w:lang w:eastAsia="fr-FR"/>
        </w:rPr>
        <w:t>au</w:t>
      </w:r>
      <w:r>
        <w:rPr>
          <w:lang w:eastAsia="fr-FR"/>
        </w:rPr>
        <w:t xml:space="preserve"> CCTP.</w:t>
      </w:r>
    </w:p>
    <w:p w14:paraId="67E18BE5" w14:textId="69F2B340" w:rsidR="00EB0B39" w:rsidRDefault="00704C59" w:rsidP="006D6068">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2" w:name="_Toc143250909"/>
      <w:bookmarkStart w:id="23" w:name="_Toc204260030"/>
      <w:bookmarkEnd w:id="20"/>
      <w:r w:rsidRPr="00704C59">
        <w:rPr>
          <w:rFonts w:eastAsia="Times New Roman" w:cs="Calibri"/>
          <w:b/>
          <w:bCs/>
          <w:sz w:val="24"/>
          <w:szCs w:val="24"/>
          <w:lang w:eastAsia="fr-FR"/>
        </w:rPr>
        <w:t>Décomposition en lots</w:t>
      </w:r>
      <w:bookmarkStart w:id="24" w:name="_Toc387997714"/>
      <w:bookmarkEnd w:id="21"/>
      <w:bookmarkEnd w:id="22"/>
      <w:bookmarkEnd w:id="23"/>
    </w:p>
    <w:p w14:paraId="54DC1193" w14:textId="3D4019B5" w:rsidR="006E5FEB" w:rsidRPr="006E5FEB" w:rsidRDefault="006E5FEB" w:rsidP="006E5FEB">
      <w:pPr>
        <w:spacing w:before="120" w:after="120" w:line="240" w:lineRule="auto"/>
        <w:jc w:val="both"/>
        <w:rPr>
          <w:rFonts w:eastAsia="Times New Roman" w:cs="Calibri"/>
          <w:lang w:eastAsia="fr-FR"/>
        </w:rPr>
      </w:pPr>
      <w:bookmarkStart w:id="25" w:name="_Toc143250910"/>
      <w:r w:rsidRPr="006E5FEB">
        <w:rPr>
          <w:rFonts w:eastAsia="Times New Roman" w:cs="Calibri"/>
          <w:lang w:eastAsia="fr-FR"/>
        </w:rPr>
        <w:t>Le présent appel d'offres est composé de 2 lots</w:t>
      </w:r>
      <w:r w:rsidR="0093131F">
        <w:rPr>
          <w:rFonts w:eastAsia="Times New Roman" w:cs="Calibri"/>
          <w:lang w:eastAsia="fr-FR"/>
        </w:rPr>
        <w:t> :</w:t>
      </w:r>
      <w:r w:rsidRPr="006E5FEB">
        <w:rPr>
          <w:rFonts w:eastAsia="Times New Roman" w:cs="Calibri"/>
          <w:lang w:eastAsia="fr-FR"/>
        </w:rPr>
        <w:t xml:space="preserve"> </w:t>
      </w:r>
    </w:p>
    <w:p w14:paraId="6BB21B60" w14:textId="288D9E6C" w:rsidR="006E5FEB" w:rsidRPr="000E78A8" w:rsidRDefault="006E5FEB" w:rsidP="006E5FEB">
      <w:pPr>
        <w:spacing w:before="120" w:after="120" w:line="240" w:lineRule="auto"/>
        <w:jc w:val="both"/>
        <w:rPr>
          <w:rFonts w:eastAsia="Times New Roman" w:cs="Calibri"/>
          <w:b/>
          <w:lang w:eastAsia="fr-FR"/>
        </w:rPr>
      </w:pPr>
      <w:r w:rsidRPr="000E78A8">
        <w:rPr>
          <w:rFonts w:eastAsia="Times New Roman" w:cs="Calibri"/>
          <w:b/>
          <w:lang w:eastAsia="fr-FR"/>
        </w:rPr>
        <w:t>•</w:t>
      </w:r>
      <w:r w:rsidRPr="000E78A8">
        <w:rPr>
          <w:rFonts w:eastAsia="Times New Roman" w:cs="Calibri"/>
          <w:b/>
          <w:lang w:eastAsia="fr-FR"/>
        </w:rPr>
        <w:tab/>
        <w:t xml:space="preserve">Lot 1 : </w:t>
      </w:r>
      <w:r w:rsidR="00377B1E">
        <w:rPr>
          <w:rFonts w:eastAsia="Times New Roman" w:cs="Calibri"/>
          <w:b/>
          <w:lang w:eastAsia="fr-FR"/>
        </w:rPr>
        <w:t>Accès</w:t>
      </w:r>
      <w:r w:rsidR="000E78A8" w:rsidRPr="000E78A8">
        <w:rPr>
          <w:rFonts w:eastAsia="Times New Roman" w:cs="Calibri"/>
          <w:b/>
          <w:lang w:eastAsia="fr-FR"/>
        </w:rPr>
        <w:t xml:space="preserve"> </w:t>
      </w:r>
      <w:r w:rsidRPr="000E78A8">
        <w:rPr>
          <w:rFonts w:eastAsia="Times New Roman" w:cs="Calibri"/>
          <w:b/>
          <w:lang w:eastAsia="fr-FR"/>
        </w:rPr>
        <w:t>privé</w:t>
      </w:r>
      <w:r w:rsidR="00377B1E">
        <w:rPr>
          <w:rFonts w:eastAsia="Times New Roman" w:cs="Calibri"/>
          <w:b/>
          <w:lang w:eastAsia="fr-FR"/>
        </w:rPr>
        <w:t>s</w:t>
      </w:r>
      <w:r w:rsidR="000E78A8" w:rsidRPr="000E78A8">
        <w:rPr>
          <w:rFonts w:eastAsia="Times New Roman" w:cs="Calibri"/>
          <w:b/>
          <w:lang w:eastAsia="fr-FR"/>
        </w:rPr>
        <w:t xml:space="preserve"> MPLS</w:t>
      </w:r>
    </w:p>
    <w:p w14:paraId="2AD12351" w14:textId="6DDEA6FD" w:rsidR="006E5FEB" w:rsidRPr="006E5FEB" w:rsidRDefault="002F5077" w:rsidP="006E5FEB">
      <w:pPr>
        <w:spacing w:before="120" w:after="120" w:line="240" w:lineRule="auto"/>
        <w:jc w:val="both"/>
        <w:rPr>
          <w:rFonts w:eastAsia="Times New Roman" w:cs="Calibri"/>
          <w:lang w:eastAsia="fr-FR"/>
        </w:rPr>
      </w:pPr>
      <w:r w:rsidRPr="006E5FEB">
        <w:rPr>
          <w:rFonts w:eastAsia="Times New Roman" w:cs="Calibri"/>
          <w:lang w:eastAsia="fr-FR"/>
        </w:rPr>
        <w:t xml:space="preserve">Cet accord-cadre </w:t>
      </w:r>
      <w:r w:rsidR="006E5FEB" w:rsidRPr="006E5FEB">
        <w:rPr>
          <w:rFonts w:eastAsia="Times New Roman" w:cs="Calibri"/>
          <w:lang w:eastAsia="fr-FR"/>
        </w:rPr>
        <w:t xml:space="preserve">a pour objet </w:t>
      </w:r>
      <w:r w:rsidR="000E78A8" w:rsidRPr="000E78A8">
        <w:rPr>
          <w:rFonts w:eastAsia="Times New Roman" w:cs="Calibri"/>
          <w:lang w:eastAsia="fr-FR"/>
        </w:rPr>
        <w:t>la fourniture d’un réseau privé de transport de données (liens MPLS) permettant la connexion au réseau Ramage des organismes de l’Assurance Maladie localisés en métropole et de certains partenaires institutionnels (autres régimes, mutuelles, …), la réalisation de prestations complémentaires associées</w:t>
      </w:r>
      <w:r w:rsidR="006E5FEB" w:rsidRPr="006E5FEB">
        <w:rPr>
          <w:rFonts w:eastAsia="Times New Roman" w:cs="Calibri"/>
          <w:lang w:eastAsia="fr-FR"/>
        </w:rPr>
        <w:t>.</w:t>
      </w:r>
    </w:p>
    <w:p w14:paraId="3444B491" w14:textId="4C9F51DD" w:rsidR="006E5FEB" w:rsidRPr="000E78A8" w:rsidRDefault="006E5FEB" w:rsidP="006E5FEB">
      <w:pPr>
        <w:spacing w:before="120" w:after="120" w:line="240" w:lineRule="auto"/>
        <w:jc w:val="both"/>
        <w:rPr>
          <w:rFonts w:eastAsia="Times New Roman" w:cs="Calibri"/>
          <w:b/>
          <w:lang w:eastAsia="fr-FR"/>
        </w:rPr>
      </w:pPr>
      <w:r w:rsidRPr="000E78A8">
        <w:rPr>
          <w:rFonts w:eastAsia="Times New Roman" w:cs="Calibri"/>
          <w:b/>
          <w:lang w:eastAsia="fr-FR"/>
        </w:rPr>
        <w:t>•</w:t>
      </w:r>
      <w:r w:rsidRPr="000E78A8">
        <w:rPr>
          <w:rFonts w:eastAsia="Times New Roman" w:cs="Calibri"/>
          <w:b/>
          <w:lang w:eastAsia="fr-FR"/>
        </w:rPr>
        <w:tab/>
        <w:t xml:space="preserve">Lot 2 : </w:t>
      </w:r>
      <w:r w:rsidR="00377B1E">
        <w:rPr>
          <w:rFonts w:eastAsia="Times New Roman" w:cs="Calibri"/>
          <w:b/>
          <w:lang w:eastAsia="fr-FR"/>
        </w:rPr>
        <w:t>Accès</w:t>
      </w:r>
      <w:r w:rsidR="000E78A8" w:rsidRPr="000E78A8">
        <w:rPr>
          <w:rFonts w:eastAsia="Times New Roman" w:cs="Calibri"/>
          <w:b/>
          <w:lang w:eastAsia="fr-FR"/>
        </w:rPr>
        <w:t xml:space="preserve"> public</w:t>
      </w:r>
      <w:r w:rsidR="00377B1E">
        <w:rPr>
          <w:rFonts w:eastAsia="Times New Roman" w:cs="Calibri"/>
          <w:b/>
          <w:lang w:eastAsia="fr-FR"/>
        </w:rPr>
        <w:t>s</w:t>
      </w:r>
      <w:r w:rsidRPr="000E78A8">
        <w:rPr>
          <w:rFonts w:eastAsia="Times New Roman" w:cs="Calibri"/>
          <w:b/>
          <w:lang w:eastAsia="fr-FR"/>
        </w:rPr>
        <w:t xml:space="preserve"> internet</w:t>
      </w:r>
    </w:p>
    <w:p w14:paraId="0FB1F166" w14:textId="55C20F2E" w:rsidR="00247403" w:rsidRDefault="006E5FEB" w:rsidP="00EB1DA0">
      <w:pPr>
        <w:spacing w:before="120" w:after="120" w:line="240" w:lineRule="auto"/>
        <w:jc w:val="both"/>
        <w:rPr>
          <w:rFonts w:eastAsia="Times New Roman" w:cs="Calibri"/>
          <w:lang w:eastAsia="fr-FR"/>
        </w:rPr>
      </w:pPr>
      <w:r w:rsidRPr="006E5FEB">
        <w:rPr>
          <w:rFonts w:eastAsia="Times New Roman" w:cs="Calibri"/>
          <w:lang w:eastAsia="fr-FR"/>
        </w:rPr>
        <w:t xml:space="preserve">Cet accord-cadre a </w:t>
      </w:r>
      <w:r w:rsidRPr="000E78A8">
        <w:rPr>
          <w:rFonts w:eastAsia="Times New Roman" w:cs="Calibri"/>
          <w:lang w:eastAsia="fr-FR"/>
        </w:rPr>
        <w:t xml:space="preserve">pour objet </w:t>
      </w:r>
      <w:r w:rsidR="000E78A8" w:rsidRPr="000E78A8">
        <w:rPr>
          <w:rFonts w:asciiTheme="minorHAnsi" w:hAnsiTheme="minorHAnsi" w:cs="Calibri"/>
          <w:lang w:eastAsia="fr-FR"/>
        </w:rPr>
        <w:t>la fourniture</w:t>
      </w:r>
      <w:r w:rsidR="000E78A8" w:rsidRPr="0060450A">
        <w:rPr>
          <w:rFonts w:asciiTheme="minorHAnsi" w:hAnsiTheme="minorHAnsi" w:cs="Calibri"/>
          <w:lang w:eastAsia="fr-FR"/>
        </w:rPr>
        <w:t xml:space="preserve"> </w:t>
      </w:r>
      <w:r w:rsidR="000E78A8" w:rsidRPr="00502A96">
        <w:rPr>
          <w:rFonts w:cs="Calibri"/>
          <w:lang w:eastAsia="fr-FR"/>
        </w:rPr>
        <w:t>d</w:t>
      </w:r>
      <w:r w:rsidR="000E78A8">
        <w:rPr>
          <w:rFonts w:cs="Calibri"/>
          <w:lang w:eastAsia="fr-FR"/>
        </w:rPr>
        <w:t xml:space="preserve">’un </w:t>
      </w:r>
      <w:r w:rsidR="000E78A8" w:rsidRPr="00502A96">
        <w:rPr>
          <w:rFonts w:cs="Calibri"/>
          <w:lang w:eastAsia="fr-FR"/>
        </w:rPr>
        <w:t>réseau</w:t>
      </w:r>
      <w:r w:rsidR="000E78A8">
        <w:rPr>
          <w:rFonts w:cs="Calibri"/>
          <w:lang w:eastAsia="fr-FR"/>
        </w:rPr>
        <w:t xml:space="preserve"> public</w:t>
      </w:r>
      <w:r w:rsidR="000E78A8" w:rsidRPr="00502A96">
        <w:rPr>
          <w:rFonts w:cs="Calibri"/>
          <w:lang w:eastAsia="fr-FR"/>
        </w:rPr>
        <w:t xml:space="preserve"> de transport de données (liens </w:t>
      </w:r>
      <w:r w:rsidR="000E78A8">
        <w:rPr>
          <w:rFonts w:cs="Calibri"/>
          <w:lang w:eastAsia="fr-FR"/>
        </w:rPr>
        <w:t>internet</w:t>
      </w:r>
      <w:r w:rsidR="000E78A8" w:rsidRPr="00502A96">
        <w:rPr>
          <w:rFonts w:cs="Calibri"/>
          <w:lang w:eastAsia="fr-FR"/>
        </w:rPr>
        <w:t xml:space="preserve">) permettant la connexion au réseau Ramage des organismes de l’Assurance Maladie localisés en </w:t>
      </w:r>
      <w:r w:rsidR="000E78A8" w:rsidRPr="00502A96">
        <w:rPr>
          <w:rFonts w:cs="Calibri"/>
          <w:lang w:eastAsia="fr-FR"/>
        </w:rPr>
        <w:lastRenderedPageBreak/>
        <w:t>métropole et de certains partenaires institutionnels (autres régimes, mutuelles, …), la réalisation de prestations complémentaires associées</w:t>
      </w:r>
      <w:r w:rsidR="00247403" w:rsidRPr="00406A56">
        <w:rPr>
          <w:rFonts w:eastAsia="Times New Roman" w:cs="Calibri"/>
          <w:lang w:eastAsia="fr-FR"/>
        </w:rPr>
        <w:t>.</w:t>
      </w:r>
    </w:p>
    <w:p w14:paraId="1CD614C8" w14:textId="77777777" w:rsidR="0093131F" w:rsidRDefault="0093131F" w:rsidP="00EB1DA0">
      <w:pPr>
        <w:spacing w:before="120" w:after="120" w:line="240" w:lineRule="auto"/>
        <w:jc w:val="both"/>
        <w:rPr>
          <w:rFonts w:eastAsia="Times New Roman" w:cs="Calibri"/>
          <w:lang w:eastAsia="fr-FR"/>
        </w:rPr>
      </w:pPr>
    </w:p>
    <w:p w14:paraId="0E725CF2" w14:textId="0896D0D4" w:rsidR="00EB1DA0" w:rsidRPr="00EB1DA0" w:rsidRDefault="00EB1DA0" w:rsidP="00EB1DA0">
      <w:pPr>
        <w:spacing w:before="120" w:after="120" w:line="240" w:lineRule="auto"/>
        <w:jc w:val="both"/>
        <w:rPr>
          <w:rFonts w:eastAsia="Times New Roman" w:cs="Calibri"/>
          <w:lang w:eastAsia="fr-FR"/>
        </w:rPr>
      </w:pPr>
      <w:r w:rsidRPr="00EB1DA0">
        <w:rPr>
          <w:rFonts w:eastAsia="Times New Roman" w:cs="Calibri"/>
          <w:lang w:eastAsia="fr-FR"/>
        </w:rPr>
        <w:t xml:space="preserve">Conformément à l’article R2113-1 du Code de la commande publique, les candidats peuvent présenter une offre pour un ou plusieurs ou l'ensemble des lots. </w:t>
      </w:r>
    </w:p>
    <w:p w14:paraId="5464699C" w14:textId="77777777" w:rsidR="00EB1DA0" w:rsidRDefault="00EB1DA0" w:rsidP="00EB1DA0">
      <w:pPr>
        <w:spacing w:before="120" w:after="120" w:line="240" w:lineRule="auto"/>
        <w:jc w:val="both"/>
        <w:rPr>
          <w:rFonts w:eastAsia="Times New Roman" w:cs="Calibri"/>
          <w:lang w:eastAsia="fr-FR"/>
        </w:rPr>
      </w:pPr>
      <w:r w:rsidRPr="006E5FEB">
        <w:rPr>
          <w:rFonts w:eastAsia="Times New Roman" w:cs="Calibri"/>
          <w:lang w:eastAsia="fr-FR"/>
        </w:rPr>
        <w:t>S'il répond à plusieurs lots, le candidat fait obligatoirement une proposition par lot, conformément à l’ARTICLE 5 du présent RC.</w:t>
      </w:r>
    </w:p>
    <w:p w14:paraId="2B345A44" w14:textId="09B02172" w:rsidR="00EB1DA0" w:rsidRDefault="00EB1DA0" w:rsidP="009A6A84">
      <w:pPr>
        <w:pBdr>
          <w:top w:val="single" w:sz="4" w:space="1" w:color="auto"/>
          <w:left w:val="single" w:sz="4" w:space="4" w:color="auto"/>
          <w:bottom w:val="single" w:sz="4" w:space="1" w:color="auto"/>
          <w:right w:val="single" w:sz="4" w:space="4" w:color="auto"/>
        </w:pBdr>
        <w:spacing w:before="120" w:after="0" w:line="240" w:lineRule="auto"/>
        <w:jc w:val="both"/>
        <w:rPr>
          <w:rFonts w:eastAsia="Times New Roman" w:cs="Calibri"/>
          <w:lang w:eastAsia="fr-FR"/>
        </w:rPr>
      </w:pPr>
      <w:r w:rsidRPr="00EB1DA0">
        <w:rPr>
          <w:rFonts w:eastAsia="Times New Roman" w:cs="Calibri"/>
          <w:lang w:eastAsia="fr-FR"/>
        </w:rPr>
        <w:t xml:space="preserve">Cependant </w:t>
      </w:r>
      <w:r w:rsidRPr="00401DAA">
        <w:rPr>
          <w:rFonts w:eastAsia="Times New Roman" w:cs="Calibri"/>
          <w:b/>
          <w:lang w:eastAsia="fr-FR"/>
        </w:rPr>
        <w:t>l’attributaire du lot 1 ne peut pas être attributaire du lot 2</w:t>
      </w:r>
      <w:r>
        <w:rPr>
          <w:rFonts w:eastAsia="Times New Roman" w:cs="Calibri"/>
          <w:lang w:eastAsia="fr-FR"/>
        </w:rPr>
        <w:t xml:space="preserve">. </w:t>
      </w:r>
      <w:r w:rsidRPr="00EB1DA0">
        <w:rPr>
          <w:rFonts w:eastAsia="Times New Roman" w:cs="Calibri"/>
          <w:lang w:eastAsia="fr-FR"/>
        </w:rPr>
        <w:t>La Cnam attribue donc d’abord le lot 1, puis le lot 2</w:t>
      </w:r>
      <w:r>
        <w:rPr>
          <w:rFonts w:eastAsia="Times New Roman" w:cs="Calibri"/>
          <w:lang w:eastAsia="fr-FR"/>
        </w:rPr>
        <w:t>.</w:t>
      </w:r>
      <w:r w:rsidR="00401DAA">
        <w:rPr>
          <w:rFonts w:eastAsia="Times New Roman" w:cs="Calibri"/>
          <w:lang w:eastAsia="fr-FR"/>
        </w:rPr>
        <w:t xml:space="preserve"> </w:t>
      </w:r>
    </w:p>
    <w:p w14:paraId="16F34D63" w14:textId="0FD446ED" w:rsidR="00EB1DA0" w:rsidRDefault="00EB1DA0" w:rsidP="009A6A84">
      <w:pPr>
        <w:pBdr>
          <w:top w:val="single" w:sz="4" w:space="1" w:color="auto"/>
          <w:left w:val="single" w:sz="4" w:space="4" w:color="auto"/>
          <w:bottom w:val="single" w:sz="4" w:space="1" w:color="auto"/>
          <w:right w:val="single" w:sz="4" w:space="4" w:color="auto"/>
        </w:pBdr>
        <w:jc w:val="both"/>
        <w:rPr>
          <w:lang w:eastAsia="fr-FR"/>
        </w:rPr>
      </w:pPr>
      <w:r>
        <w:rPr>
          <w:lang w:eastAsia="fr-FR"/>
        </w:rPr>
        <w:t xml:space="preserve">NB : pour l’attribution des lots, et donc l’analyse, les règles ci-dessus s’appliquent à une entreprise </w:t>
      </w:r>
      <w:r>
        <w:rPr>
          <w:iCs/>
          <w:lang w:eastAsia="fr-FR"/>
        </w:rPr>
        <w:t>quelle que soit sa qualité</w:t>
      </w:r>
      <w:r w:rsidR="00401DAA">
        <w:rPr>
          <w:iCs/>
          <w:lang w:eastAsia="fr-FR"/>
        </w:rPr>
        <w:t xml:space="preserve"> (t</w:t>
      </w:r>
      <w:r>
        <w:rPr>
          <w:lang w:eastAsia="fr-FR"/>
        </w:rPr>
        <w:t>itulaire unique ou membre d’un groupement d’entreprise</w:t>
      </w:r>
      <w:r w:rsidR="00401DAA">
        <w:rPr>
          <w:lang w:eastAsia="fr-FR"/>
        </w:rPr>
        <w:t>s)</w:t>
      </w:r>
      <w:r>
        <w:rPr>
          <w:lang w:eastAsia="fr-FR"/>
        </w:rPr>
        <w:t xml:space="preserve">. A titre d’exemple : une entreprise se présente seule sur le lot 1, et en groupement sur le lot 2. Si elle est attributaire du lot 1, l’offre de son groupement ne sera pas analysée dans le cadre du lot 2. </w:t>
      </w:r>
    </w:p>
    <w:p w14:paraId="482D39B4" w14:textId="64FA50B4" w:rsidR="002753F4" w:rsidRPr="00045B43"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26" w:name="_Toc204260031"/>
      <w:r w:rsidRPr="00045B43">
        <w:rPr>
          <w:rFonts w:eastAsia="Times New Roman" w:cs="Calibri"/>
          <w:b/>
          <w:bCs/>
          <w:sz w:val="24"/>
          <w:szCs w:val="24"/>
          <w:lang w:eastAsia="fr-FR"/>
        </w:rPr>
        <w:t>Montant</w:t>
      </w:r>
      <w:r w:rsidR="009A4BB1" w:rsidRPr="00045B43">
        <w:rPr>
          <w:rFonts w:eastAsia="Times New Roman" w:cs="Calibri"/>
          <w:b/>
          <w:bCs/>
          <w:sz w:val="24"/>
          <w:szCs w:val="24"/>
          <w:lang w:eastAsia="fr-FR"/>
        </w:rPr>
        <w:t>s</w:t>
      </w:r>
      <w:bookmarkEnd w:id="26"/>
      <w:r w:rsidRPr="00045B43">
        <w:rPr>
          <w:rFonts w:eastAsia="Times New Roman" w:cs="Calibri"/>
          <w:b/>
          <w:bCs/>
          <w:sz w:val="24"/>
          <w:szCs w:val="24"/>
          <w:lang w:eastAsia="fr-FR"/>
        </w:rPr>
        <w:t xml:space="preserve"> </w:t>
      </w:r>
      <w:bookmarkEnd w:id="25"/>
      <w:r w:rsidRPr="00045B43">
        <w:rPr>
          <w:rFonts w:eastAsia="Times New Roman" w:cs="Calibri"/>
          <w:b/>
          <w:bCs/>
          <w:sz w:val="24"/>
          <w:szCs w:val="24"/>
          <w:lang w:eastAsia="fr-FR"/>
        </w:rPr>
        <w:t xml:space="preserve"> </w:t>
      </w:r>
      <w:bookmarkEnd w:id="24"/>
    </w:p>
    <w:p w14:paraId="4AE92092" w14:textId="40C53730" w:rsidR="006E5FEB" w:rsidRDefault="006E5FEB" w:rsidP="006E5FEB">
      <w:pPr>
        <w:spacing w:before="120" w:after="120" w:line="240" w:lineRule="auto"/>
        <w:jc w:val="both"/>
        <w:rPr>
          <w:rFonts w:eastAsia="Times New Roman" w:cs="Calibri"/>
          <w:lang w:eastAsia="fr-FR"/>
        </w:rPr>
      </w:pPr>
      <w:bookmarkStart w:id="27" w:name="_Toc387997715"/>
      <w:bookmarkStart w:id="28" w:name="_Toc143250911"/>
      <w:r>
        <w:rPr>
          <w:rFonts w:eastAsia="Times New Roman" w:cs="Calibri"/>
          <w:lang w:eastAsia="fr-FR"/>
        </w:rPr>
        <w:t xml:space="preserve">Le </w:t>
      </w:r>
      <w:r w:rsidRPr="006D6068">
        <w:rPr>
          <w:rFonts w:eastAsia="Times New Roman" w:cs="Calibri"/>
          <w:b/>
          <w:lang w:eastAsia="fr-FR"/>
        </w:rPr>
        <w:t>montant estimatif</w:t>
      </w:r>
      <w:r>
        <w:rPr>
          <w:rFonts w:eastAsia="Times New Roman" w:cs="Calibri"/>
          <w:lang w:eastAsia="fr-FR"/>
        </w:rPr>
        <w:t xml:space="preserve">, et non contractuel, sur la durée maximale relative à chaque </w:t>
      </w:r>
      <w:r w:rsidR="000E78A8">
        <w:rPr>
          <w:rFonts w:eastAsia="Times New Roman" w:cs="Calibri"/>
          <w:lang w:eastAsia="fr-FR"/>
        </w:rPr>
        <w:t>accord-cadre</w:t>
      </w:r>
      <w:r>
        <w:rPr>
          <w:rFonts w:eastAsia="Times New Roman" w:cs="Calibri"/>
          <w:lang w:eastAsia="fr-FR"/>
        </w:rPr>
        <w:t xml:space="preserve"> considéré est désigné infra :</w:t>
      </w:r>
    </w:p>
    <w:p w14:paraId="6C936CDC" w14:textId="5B7A8EEF" w:rsidR="006E5FEB" w:rsidRPr="00E14325" w:rsidRDefault="006E5FEB" w:rsidP="006E5FEB">
      <w:pPr>
        <w:numPr>
          <w:ilvl w:val="0"/>
          <w:numId w:val="34"/>
        </w:numPr>
        <w:spacing w:before="120" w:after="100" w:afterAutospacing="1"/>
        <w:rPr>
          <w:lang w:eastAsia="fr-FR"/>
        </w:rPr>
      </w:pPr>
      <w:r w:rsidRPr="00E14325">
        <w:rPr>
          <w:lang w:eastAsia="fr-FR"/>
        </w:rPr>
        <w:t xml:space="preserve">Lot 1 : </w:t>
      </w:r>
      <w:r w:rsidR="00E04BFA" w:rsidRPr="00E14325">
        <w:rPr>
          <w:lang w:eastAsia="fr-FR"/>
        </w:rPr>
        <w:t>16 666 666</w:t>
      </w:r>
      <w:r w:rsidRPr="00E14325">
        <w:rPr>
          <w:lang w:eastAsia="fr-FR"/>
        </w:rPr>
        <w:t xml:space="preserve"> € HT</w:t>
      </w:r>
    </w:p>
    <w:p w14:paraId="6EC41C5F" w14:textId="330C9664" w:rsidR="006E5FEB" w:rsidRPr="00E14325" w:rsidRDefault="006E5FEB" w:rsidP="006E5FEB">
      <w:pPr>
        <w:numPr>
          <w:ilvl w:val="0"/>
          <w:numId w:val="34"/>
        </w:numPr>
        <w:spacing w:before="100" w:beforeAutospacing="1" w:after="100" w:afterAutospacing="1"/>
        <w:rPr>
          <w:lang w:eastAsia="fr-FR"/>
        </w:rPr>
      </w:pPr>
      <w:bookmarkStart w:id="29" w:name="_Toc113020485"/>
      <w:bookmarkEnd w:id="29"/>
      <w:r w:rsidRPr="00E14325">
        <w:rPr>
          <w:lang w:eastAsia="fr-FR"/>
        </w:rPr>
        <w:t xml:space="preserve">Lot 2 : </w:t>
      </w:r>
      <w:r w:rsidR="00E04BFA" w:rsidRPr="00E14325">
        <w:rPr>
          <w:lang w:eastAsia="fr-FR"/>
        </w:rPr>
        <w:t>10 083 333</w:t>
      </w:r>
      <w:r w:rsidRPr="00E14325">
        <w:rPr>
          <w:lang w:eastAsia="fr-FR"/>
        </w:rPr>
        <w:t xml:space="preserve"> € HT</w:t>
      </w:r>
    </w:p>
    <w:p w14:paraId="74814A71" w14:textId="258952F1" w:rsidR="006E5FEB" w:rsidRPr="00721972" w:rsidRDefault="006E5FEB" w:rsidP="006E5FEB">
      <w:pPr>
        <w:spacing w:before="120" w:after="120" w:line="240" w:lineRule="auto"/>
        <w:jc w:val="both"/>
        <w:rPr>
          <w:rFonts w:eastAsia="Times New Roman" w:cs="Calibri"/>
          <w:lang w:eastAsia="fr-FR"/>
        </w:rPr>
      </w:pPr>
      <w:r w:rsidRPr="00721972">
        <w:rPr>
          <w:rFonts w:eastAsia="Times New Roman" w:cs="Calibri"/>
          <w:lang w:eastAsia="fr-FR"/>
        </w:rPr>
        <w:t xml:space="preserve">Le </w:t>
      </w:r>
      <w:r w:rsidRPr="00721972">
        <w:rPr>
          <w:rFonts w:eastAsia="Times New Roman" w:cs="Calibri"/>
          <w:b/>
          <w:lang w:eastAsia="fr-FR"/>
        </w:rPr>
        <w:t>montant maximum</w:t>
      </w:r>
      <w:r w:rsidRPr="00721972">
        <w:rPr>
          <w:rFonts w:eastAsia="Times New Roman" w:cs="Calibri"/>
          <w:lang w:eastAsia="fr-FR"/>
        </w:rPr>
        <w:t xml:space="preserve">, sur la durée maximale relative à chaque </w:t>
      </w:r>
      <w:r w:rsidR="000E78A8">
        <w:rPr>
          <w:rFonts w:eastAsia="Times New Roman" w:cs="Calibri"/>
          <w:lang w:eastAsia="fr-FR"/>
        </w:rPr>
        <w:t>accord-cadre</w:t>
      </w:r>
      <w:r w:rsidRPr="00721972">
        <w:rPr>
          <w:rFonts w:eastAsia="Times New Roman" w:cs="Calibri"/>
          <w:lang w:eastAsia="fr-FR"/>
        </w:rPr>
        <w:t xml:space="preserve"> considéré est désigné infra :</w:t>
      </w:r>
    </w:p>
    <w:p w14:paraId="1F11BA7A" w14:textId="19108C2F" w:rsidR="006E5FEB" w:rsidRPr="00E14325" w:rsidRDefault="006E5FEB" w:rsidP="006E5FEB">
      <w:pPr>
        <w:numPr>
          <w:ilvl w:val="0"/>
          <w:numId w:val="34"/>
        </w:numPr>
        <w:spacing w:before="120" w:after="100" w:afterAutospacing="1"/>
        <w:rPr>
          <w:lang w:eastAsia="fr-FR"/>
        </w:rPr>
      </w:pPr>
      <w:r w:rsidRPr="00E14325">
        <w:rPr>
          <w:lang w:eastAsia="fr-FR"/>
        </w:rPr>
        <w:t xml:space="preserve">Lot 1 : </w:t>
      </w:r>
      <w:r w:rsidR="00E04BFA" w:rsidRPr="00E14325">
        <w:rPr>
          <w:lang w:eastAsia="fr-FR"/>
        </w:rPr>
        <w:t>20 000 000</w:t>
      </w:r>
      <w:r w:rsidRPr="00E14325">
        <w:rPr>
          <w:lang w:eastAsia="fr-FR"/>
        </w:rPr>
        <w:t xml:space="preserve"> € HT </w:t>
      </w:r>
    </w:p>
    <w:p w14:paraId="653B461E" w14:textId="6D93E6C7" w:rsidR="006E5FEB" w:rsidRPr="00E14325" w:rsidRDefault="006E5FEB" w:rsidP="006E5FEB">
      <w:pPr>
        <w:numPr>
          <w:ilvl w:val="0"/>
          <w:numId w:val="34"/>
        </w:numPr>
        <w:spacing w:before="100" w:beforeAutospacing="1" w:after="0" w:afterAutospacing="1" w:line="240" w:lineRule="auto"/>
        <w:jc w:val="both"/>
        <w:rPr>
          <w:rFonts w:eastAsia="Times New Roman" w:cs="Calibri"/>
          <w:lang w:eastAsia="fr-FR"/>
        </w:rPr>
      </w:pPr>
      <w:r w:rsidRPr="00E14325">
        <w:rPr>
          <w:lang w:eastAsia="fr-FR"/>
        </w:rPr>
        <w:t xml:space="preserve">Lot 2 : </w:t>
      </w:r>
      <w:r w:rsidR="00E04BFA" w:rsidRPr="00E14325">
        <w:rPr>
          <w:lang w:eastAsia="fr-FR"/>
        </w:rPr>
        <w:t>12 100 000</w:t>
      </w:r>
      <w:r w:rsidRPr="00E14325">
        <w:rPr>
          <w:lang w:eastAsia="fr-FR"/>
        </w:rPr>
        <w:t xml:space="preserve"> € HT</w:t>
      </w:r>
    </w:p>
    <w:p w14:paraId="75CF841D" w14:textId="117AA2DE"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0" w:name="_Toc204260032"/>
      <w:r w:rsidRPr="00704C59">
        <w:rPr>
          <w:rFonts w:eastAsia="Times New Roman" w:cs="Calibri"/>
          <w:b/>
          <w:bCs/>
          <w:sz w:val="24"/>
          <w:szCs w:val="24"/>
          <w:lang w:eastAsia="fr-FR"/>
        </w:rPr>
        <w:t>Nomenclature communautaire</w:t>
      </w:r>
      <w:bookmarkEnd w:id="27"/>
      <w:bookmarkEnd w:id="28"/>
      <w:bookmarkEnd w:id="30"/>
    </w:p>
    <w:p w14:paraId="21570522" w14:textId="27A44E16" w:rsidR="000B090B" w:rsidRPr="000B090B" w:rsidRDefault="000B090B" w:rsidP="000B090B">
      <w:pPr>
        <w:keepNext/>
        <w:spacing w:before="240" w:after="240" w:line="240" w:lineRule="auto"/>
        <w:jc w:val="both"/>
        <w:outlineLvl w:val="2"/>
        <w:rPr>
          <w:rFonts w:eastAsia="Times New Roman" w:cs="Calibri"/>
          <w:bCs/>
          <w:u w:val="single"/>
          <w:lang w:eastAsia="fr-FR"/>
        </w:rPr>
      </w:pPr>
      <w:bookmarkStart w:id="31" w:name="_Toc204260033"/>
      <w:r w:rsidRPr="000B090B">
        <w:rPr>
          <w:rFonts w:eastAsia="Times New Roman" w:cs="Calibri"/>
          <w:bCs/>
          <w:u w:val="single"/>
          <w:lang w:eastAsia="fr-FR"/>
        </w:rPr>
        <w:t>2.5.1</w:t>
      </w:r>
      <w:r w:rsidRPr="000B090B">
        <w:rPr>
          <w:rFonts w:eastAsia="Times New Roman" w:cs="Calibri"/>
          <w:bCs/>
          <w:u w:val="single"/>
          <w:lang w:eastAsia="fr-FR"/>
        </w:rPr>
        <w:tab/>
        <w:t>Pour le lot 1</w:t>
      </w:r>
      <w:bookmarkEnd w:id="31"/>
    </w:p>
    <w:p w14:paraId="212B2E89" w14:textId="77054C8F" w:rsidR="00247403" w:rsidRPr="0093131F" w:rsidRDefault="00247403" w:rsidP="00247403">
      <w:pPr>
        <w:pStyle w:val="CESMO-puces1"/>
        <w:numPr>
          <w:ilvl w:val="0"/>
          <w:numId w:val="0"/>
        </w:numPr>
        <w:spacing w:before="120" w:after="120"/>
        <w:ind w:left="360" w:hanging="360"/>
        <w:rPr>
          <w:rFonts w:ascii="Calibri" w:hAnsi="Calibri" w:cs="Calibri"/>
          <w:sz w:val="22"/>
          <w:szCs w:val="22"/>
        </w:rPr>
      </w:pPr>
      <w:r w:rsidRPr="0093131F">
        <w:rPr>
          <w:rFonts w:ascii="Calibri" w:hAnsi="Calibri" w:cs="Calibri"/>
          <w:sz w:val="22"/>
          <w:szCs w:val="22"/>
        </w:rPr>
        <w:t xml:space="preserve">Principal : </w:t>
      </w:r>
    </w:p>
    <w:p w14:paraId="10A507A7" w14:textId="77777777" w:rsidR="00247403" w:rsidRPr="00031DD1" w:rsidRDefault="00247403" w:rsidP="00247403">
      <w:pPr>
        <w:pStyle w:val="CESMO-puces1"/>
        <w:numPr>
          <w:ilvl w:val="0"/>
          <w:numId w:val="0"/>
        </w:numPr>
        <w:spacing w:before="120" w:after="120"/>
        <w:ind w:left="360" w:hanging="360"/>
        <w:rPr>
          <w:rFonts w:ascii="Calibri" w:hAnsi="Calibri" w:cs="Calibri"/>
          <w:sz w:val="22"/>
          <w:szCs w:val="22"/>
        </w:rPr>
      </w:pPr>
      <w:r w:rsidRPr="00031DD1">
        <w:rPr>
          <w:rFonts w:ascii="Calibri" w:hAnsi="Calibri" w:cs="Calibri"/>
          <w:sz w:val="22"/>
          <w:szCs w:val="22"/>
        </w:rPr>
        <w:t>32412100-5 : réseau de télécommunications</w:t>
      </w:r>
    </w:p>
    <w:p w14:paraId="262348E4" w14:textId="77777777" w:rsidR="00247403" w:rsidRPr="0093131F" w:rsidRDefault="00247403" w:rsidP="00247403">
      <w:pPr>
        <w:spacing w:before="120" w:after="120" w:line="240" w:lineRule="exact"/>
        <w:jc w:val="both"/>
        <w:rPr>
          <w:rFonts w:eastAsia="Times New Roman" w:cs="Calibri"/>
          <w:lang w:eastAsia="fr-FR"/>
        </w:rPr>
      </w:pPr>
      <w:r w:rsidRPr="0093131F">
        <w:rPr>
          <w:rFonts w:eastAsia="Times New Roman" w:cs="Calibri"/>
          <w:lang w:eastAsia="fr-FR"/>
        </w:rPr>
        <w:t>Secondaires :</w:t>
      </w:r>
    </w:p>
    <w:p w14:paraId="32B027A6" w14:textId="77777777" w:rsidR="00247403" w:rsidRPr="009A6A84" w:rsidRDefault="00247403" w:rsidP="00247403">
      <w:pPr>
        <w:pStyle w:val="CESMO-puces1"/>
        <w:numPr>
          <w:ilvl w:val="0"/>
          <w:numId w:val="0"/>
        </w:numPr>
        <w:spacing w:before="120" w:after="120"/>
        <w:ind w:left="360" w:hanging="360"/>
        <w:rPr>
          <w:rFonts w:ascii="Calibri" w:hAnsi="Calibri" w:cs="Calibri"/>
          <w:sz w:val="22"/>
          <w:szCs w:val="22"/>
        </w:rPr>
      </w:pPr>
      <w:r w:rsidRPr="009A6A84">
        <w:rPr>
          <w:rFonts w:ascii="Calibri" w:hAnsi="Calibri" w:cs="Calibri"/>
          <w:sz w:val="22"/>
          <w:szCs w:val="22"/>
        </w:rPr>
        <w:t>72500000-0 : services informatiques</w:t>
      </w:r>
    </w:p>
    <w:p w14:paraId="2AEDD676" w14:textId="4F49E798" w:rsidR="00247403" w:rsidRDefault="00247403" w:rsidP="00247403">
      <w:pPr>
        <w:pStyle w:val="CESMO-puces1"/>
        <w:numPr>
          <w:ilvl w:val="0"/>
          <w:numId w:val="0"/>
        </w:numPr>
        <w:spacing w:before="120" w:after="120"/>
        <w:ind w:left="360" w:hanging="360"/>
        <w:rPr>
          <w:rFonts w:ascii="Calibri" w:hAnsi="Calibri" w:cs="Calibri"/>
          <w:sz w:val="22"/>
          <w:szCs w:val="22"/>
        </w:rPr>
      </w:pPr>
      <w:r w:rsidRPr="009A6A84">
        <w:rPr>
          <w:rFonts w:ascii="Calibri" w:hAnsi="Calibri" w:cs="Calibri"/>
          <w:sz w:val="22"/>
          <w:szCs w:val="22"/>
        </w:rPr>
        <w:t>72611000-6 : services d’assistance technique informatique</w:t>
      </w:r>
    </w:p>
    <w:p w14:paraId="3DCA34E3" w14:textId="6676483D" w:rsidR="000B090B" w:rsidRPr="000B090B" w:rsidRDefault="000B090B" w:rsidP="000B090B">
      <w:pPr>
        <w:keepNext/>
        <w:spacing w:before="240" w:after="240" w:line="240" w:lineRule="auto"/>
        <w:jc w:val="both"/>
        <w:outlineLvl w:val="2"/>
        <w:rPr>
          <w:rFonts w:eastAsia="Times New Roman" w:cs="Calibri"/>
          <w:bCs/>
          <w:u w:val="single"/>
          <w:lang w:eastAsia="fr-FR"/>
        </w:rPr>
      </w:pPr>
      <w:bookmarkStart w:id="32" w:name="_Toc204260034"/>
      <w:r w:rsidRPr="000B090B">
        <w:rPr>
          <w:rFonts w:eastAsia="Times New Roman" w:cs="Calibri"/>
          <w:bCs/>
          <w:u w:val="single"/>
          <w:lang w:eastAsia="fr-FR"/>
        </w:rPr>
        <w:t>2.5.1</w:t>
      </w:r>
      <w:r w:rsidRPr="000B090B">
        <w:rPr>
          <w:rFonts w:eastAsia="Times New Roman" w:cs="Calibri"/>
          <w:bCs/>
          <w:u w:val="single"/>
          <w:lang w:eastAsia="fr-FR"/>
        </w:rPr>
        <w:tab/>
        <w:t>Pour le lot 2</w:t>
      </w:r>
      <w:bookmarkEnd w:id="32"/>
    </w:p>
    <w:p w14:paraId="115BBA24" w14:textId="77777777" w:rsidR="000B090B" w:rsidRPr="0093131F" w:rsidRDefault="000B090B" w:rsidP="000B090B">
      <w:pPr>
        <w:pStyle w:val="CESMO-puces1"/>
        <w:numPr>
          <w:ilvl w:val="0"/>
          <w:numId w:val="0"/>
        </w:numPr>
        <w:spacing w:before="120" w:after="120"/>
        <w:ind w:left="360" w:hanging="360"/>
        <w:rPr>
          <w:rFonts w:ascii="Calibri" w:hAnsi="Calibri" w:cs="Calibri"/>
          <w:sz w:val="22"/>
          <w:szCs w:val="22"/>
        </w:rPr>
      </w:pPr>
      <w:r w:rsidRPr="0093131F">
        <w:rPr>
          <w:rFonts w:ascii="Calibri" w:hAnsi="Calibri" w:cs="Calibri"/>
          <w:sz w:val="22"/>
          <w:szCs w:val="22"/>
        </w:rPr>
        <w:t xml:space="preserve">Principal : </w:t>
      </w:r>
    </w:p>
    <w:p w14:paraId="0700AA1C" w14:textId="77777777" w:rsidR="000B090B" w:rsidRPr="00860923" w:rsidRDefault="000B090B" w:rsidP="000B090B">
      <w:pPr>
        <w:pStyle w:val="CESMO-puces1"/>
        <w:numPr>
          <w:ilvl w:val="0"/>
          <w:numId w:val="0"/>
        </w:numPr>
        <w:spacing w:before="120" w:after="120"/>
        <w:ind w:left="360" w:hanging="360"/>
        <w:rPr>
          <w:rFonts w:ascii="Calibri" w:hAnsi="Calibri" w:cs="Calibri"/>
          <w:sz w:val="22"/>
          <w:szCs w:val="22"/>
        </w:rPr>
      </w:pPr>
      <w:r w:rsidRPr="00860923">
        <w:rPr>
          <w:rFonts w:ascii="Calibri" w:hAnsi="Calibri" w:cs="Calibri"/>
          <w:sz w:val="22"/>
          <w:szCs w:val="22"/>
        </w:rPr>
        <w:t>32412100-5 : réseau de télécommunications</w:t>
      </w:r>
    </w:p>
    <w:p w14:paraId="3F8A9C09" w14:textId="77777777" w:rsidR="000B090B" w:rsidRPr="0093131F" w:rsidRDefault="000B090B" w:rsidP="000B090B">
      <w:pPr>
        <w:spacing w:before="120" w:after="120" w:line="240" w:lineRule="exact"/>
        <w:jc w:val="both"/>
        <w:rPr>
          <w:rFonts w:eastAsia="Times New Roman" w:cs="Calibri"/>
          <w:lang w:eastAsia="fr-FR"/>
        </w:rPr>
      </w:pPr>
      <w:r w:rsidRPr="0093131F">
        <w:rPr>
          <w:rFonts w:eastAsia="Times New Roman" w:cs="Calibri"/>
          <w:lang w:eastAsia="fr-FR"/>
        </w:rPr>
        <w:t>Secondaires :</w:t>
      </w:r>
    </w:p>
    <w:p w14:paraId="4390D106" w14:textId="77777777" w:rsidR="000B090B" w:rsidRPr="009A6A84" w:rsidRDefault="000B090B" w:rsidP="000B090B">
      <w:pPr>
        <w:pStyle w:val="CESMO-puces1"/>
        <w:numPr>
          <w:ilvl w:val="0"/>
          <w:numId w:val="0"/>
        </w:numPr>
        <w:spacing w:before="120" w:after="120"/>
        <w:ind w:left="360" w:hanging="360"/>
        <w:rPr>
          <w:rFonts w:ascii="Calibri" w:hAnsi="Calibri" w:cs="Calibri"/>
          <w:sz w:val="22"/>
          <w:szCs w:val="22"/>
        </w:rPr>
      </w:pPr>
      <w:r w:rsidRPr="009A6A84">
        <w:rPr>
          <w:rFonts w:ascii="Calibri" w:hAnsi="Calibri" w:cs="Calibri"/>
          <w:sz w:val="22"/>
          <w:szCs w:val="22"/>
        </w:rPr>
        <w:t>72500000-0 : services informatiques</w:t>
      </w:r>
    </w:p>
    <w:p w14:paraId="25AF9F29" w14:textId="77777777" w:rsidR="000B090B" w:rsidRPr="0047492D" w:rsidRDefault="000B090B" w:rsidP="000B090B">
      <w:pPr>
        <w:pStyle w:val="CESMO-puces1"/>
        <w:numPr>
          <w:ilvl w:val="0"/>
          <w:numId w:val="0"/>
        </w:numPr>
        <w:spacing w:before="120" w:after="120"/>
        <w:ind w:left="360" w:hanging="360"/>
        <w:rPr>
          <w:rFonts w:ascii="Calibri" w:hAnsi="Calibri" w:cs="Calibri"/>
          <w:sz w:val="22"/>
          <w:szCs w:val="22"/>
        </w:rPr>
      </w:pPr>
      <w:r w:rsidRPr="009A6A84">
        <w:rPr>
          <w:rFonts w:ascii="Calibri" w:hAnsi="Calibri" w:cs="Calibri"/>
          <w:sz w:val="22"/>
          <w:szCs w:val="22"/>
        </w:rPr>
        <w:t>72611000-6 : services d’assistance technique informatique</w:t>
      </w:r>
    </w:p>
    <w:p w14:paraId="3FADF24A" w14:textId="77777777" w:rsidR="00704C59" w:rsidRPr="00704C59" w:rsidRDefault="00704C59" w:rsidP="00230BA9">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3" w:name="_Toc339962345"/>
      <w:bookmarkStart w:id="34" w:name="_Toc387997716"/>
      <w:bookmarkStart w:id="35" w:name="_Toc143250912"/>
      <w:bookmarkStart w:id="36" w:name="_Toc204260035"/>
      <w:r w:rsidRPr="00704C59">
        <w:rPr>
          <w:rFonts w:eastAsia="Times New Roman" w:cs="Calibri"/>
          <w:b/>
          <w:bCs/>
          <w:sz w:val="24"/>
          <w:szCs w:val="24"/>
          <w:lang w:eastAsia="fr-FR"/>
        </w:rPr>
        <w:lastRenderedPageBreak/>
        <w:t>Délai de validité des offres</w:t>
      </w:r>
      <w:bookmarkEnd w:id="33"/>
      <w:bookmarkEnd w:id="34"/>
      <w:bookmarkEnd w:id="35"/>
      <w:bookmarkEnd w:id="36"/>
    </w:p>
    <w:p w14:paraId="0F34CB11" w14:textId="332D8FCB" w:rsidR="00704C59" w:rsidRPr="008D63E0" w:rsidRDefault="00704C59" w:rsidP="008D63E0">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 xml:space="preserve">Le délai de validité des offres est </w:t>
      </w:r>
      <w:r w:rsidRPr="00045B43">
        <w:rPr>
          <w:rFonts w:eastAsia="Times New Roman" w:cs="Calibri"/>
          <w:lang w:eastAsia="fr-FR"/>
        </w:rPr>
        <w:t xml:space="preserve">fixé </w:t>
      </w:r>
      <w:r w:rsidRPr="009A6A84">
        <w:rPr>
          <w:rFonts w:eastAsia="Times New Roman" w:cs="Calibri"/>
          <w:lang w:eastAsia="fr-FR"/>
        </w:rPr>
        <w:t>à</w:t>
      </w:r>
      <w:r w:rsidR="007C5679" w:rsidRPr="009A6A84">
        <w:rPr>
          <w:rFonts w:eastAsia="Times New Roman" w:cs="Calibri"/>
          <w:lang w:eastAsia="fr-FR"/>
        </w:rPr>
        <w:t xml:space="preserve"> </w:t>
      </w:r>
      <w:r w:rsidR="00247403" w:rsidRPr="009A6A84">
        <w:rPr>
          <w:rFonts w:eastAsia="Times New Roman" w:cs="Calibri"/>
          <w:lang w:eastAsia="fr-FR"/>
        </w:rPr>
        <w:t>9</w:t>
      </w:r>
      <w:r w:rsidR="000311FA" w:rsidRPr="009A6A84">
        <w:rPr>
          <w:rFonts w:eastAsia="Times New Roman" w:cs="Calibri"/>
          <w:lang w:eastAsia="fr-FR"/>
        </w:rPr>
        <w:t xml:space="preserve"> </w:t>
      </w:r>
      <w:r w:rsidRPr="009A6A84">
        <w:rPr>
          <w:rFonts w:eastAsia="Times New Roman" w:cs="Calibri"/>
          <w:lang w:eastAsia="fr-FR"/>
        </w:rPr>
        <w:t>mois,</w:t>
      </w:r>
      <w:r w:rsidRPr="008D63E0">
        <w:rPr>
          <w:rFonts w:eastAsia="Times New Roman" w:cs="Calibri"/>
          <w:lang w:eastAsia="fr-FR"/>
        </w:rPr>
        <w:t xml:space="preserve"> à compter de la date limite de remise des offres indiquée dans le présent règlement de la consultation.</w:t>
      </w:r>
    </w:p>
    <w:p w14:paraId="775EF7E8" w14:textId="57B8BEA1" w:rsidR="00704C59" w:rsidRPr="00704C59" w:rsidRDefault="00704C59" w:rsidP="00D65F34">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37" w:name="_Toc339962346"/>
      <w:bookmarkStart w:id="38" w:name="_Toc387997717"/>
      <w:bookmarkStart w:id="39" w:name="_Toc143250913"/>
      <w:bookmarkStart w:id="40" w:name="_Toc204260036"/>
      <w:r w:rsidRPr="00704C59">
        <w:rPr>
          <w:rFonts w:eastAsia="Times New Roman" w:cs="Calibri"/>
          <w:b/>
          <w:bCs/>
          <w:sz w:val="24"/>
          <w:szCs w:val="24"/>
          <w:lang w:eastAsia="fr-FR"/>
        </w:rPr>
        <w:t>Durée d</w:t>
      </w:r>
      <w:bookmarkEnd w:id="37"/>
      <w:bookmarkEnd w:id="38"/>
      <w:r w:rsidR="000F7110">
        <w:rPr>
          <w:rFonts w:eastAsia="Times New Roman" w:cs="Calibri"/>
          <w:b/>
          <w:bCs/>
          <w:sz w:val="24"/>
          <w:szCs w:val="24"/>
          <w:lang w:eastAsia="fr-FR"/>
        </w:rPr>
        <w:t>e</w:t>
      </w:r>
      <w:r w:rsidR="000B090B">
        <w:rPr>
          <w:rFonts w:eastAsia="Times New Roman" w:cs="Calibri"/>
          <w:b/>
          <w:bCs/>
          <w:sz w:val="24"/>
          <w:szCs w:val="24"/>
          <w:lang w:eastAsia="fr-FR"/>
        </w:rPr>
        <w:t>s marchés</w:t>
      </w:r>
      <w:bookmarkEnd w:id="39"/>
      <w:bookmarkEnd w:id="40"/>
    </w:p>
    <w:p w14:paraId="4BE14051" w14:textId="77777777" w:rsidR="00247403" w:rsidRPr="00B06A91" w:rsidRDefault="00247403" w:rsidP="00247403">
      <w:pPr>
        <w:pStyle w:val="Paragraphedeliste"/>
        <w:spacing w:before="120" w:after="120" w:line="240" w:lineRule="auto"/>
        <w:ind w:left="0"/>
        <w:jc w:val="both"/>
        <w:rPr>
          <w:lang w:eastAsia="fr-FR"/>
        </w:rPr>
      </w:pPr>
      <w:r w:rsidRPr="00B06A91">
        <w:rPr>
          <w:lang w:eastAsia="fr-FR"/>
        </w:rPr>
        <w:t xml:space="preserve">L’accord-cadre est conclu pour une durée ferme de 4 ans, à compter de sa date de notification. </w:t>
      </w:r>
    </w:p>
    <w:p w14:paraId="1B6D53F8" w14:textId="4C0D195B" w:rsidR="00247403" w:rsidRDefault="00247403" w:rsidP="00247403">
      <w:pPr>
        <w:pStyle w:val="Paragraphedeliste"/>
        <w:spacing w:before="120" w:after="120" w:line="240" w:lineRule="auto"/>
        <w:ind w:left="0"/>
        <w:jc w:val="both"/>
        <w:rPr>
          <w:lang w:eastAsia="fr-FR"/>
        </w:rPr>
      </w:pPr>
      <w:r w:rsidRPr="00B06A91">
        <w:rPr>
          <w:lang w:eastAsia="fr-FR"/>
        </w:rPr>
        <w:t xml:space="preserve">A l’issue de cette période, il pourra être </w:t>
      </w:r>
      <w:r w:rsidRPr="009A6A84">
        <w:rPr>
          <w:lang w:eastAsia="fr-FR"/>
        </w:rPr>
        <w:t xml:space="preserve">reconduit </w:t>
      </w:r>
      <w:r w:rsidR="00396F67" w:rsidRPr="009A6A84">
        <w:rPr>
          <w:lang w:eastAsia="fr-FR"/>
        </w:rPr>
        <w:t>deux</w:t>
      </w:r>
      <w:r w:rsidRPr="009A6A84">
        <w:rPr>
          <w:lang w:eastAsia="fr-FR"/>
        </w:rPr>
        <w:t xml:space="preserve"> fois pour une période de </w:t>
      </w:r>
      <w:r w:rsidR="00396F67" w:rsidRPr="009A6A84">
        <w:rPr>
          <w:lang w:eastAsia="fr-FR"/>
        </w:rPr>
        <w:t>6 mois</w:t>
      </w:r>
      <w:r w:rsidRPr="009A6A84">
        <w:rPr>
          <w:lang w:eastAsia="fr-FR"/>
        </w:rPr>
        <w:t>, soit</w:t>
      </w:r>
      <w:r w:rsidRPr="00B06A91">
        <w:rPr>
          <w:lang w:eastAsia="fr-FR"/>
        </w:rPr>
        <w:t xml:space="preserve"> un maximum de 5 ans reconductions comprises.</w:t>
      </w:r>
    </w:p>
    <w:p w14:paraId="4C3B2430" w14:textId="77777777" w:rsidR="00247403" w:rsidRDefault="00247403" w:rsidP="00247403">
      <w:pPr>
        <w:spacing w:before="120" w:after="120"/>
        <w:jc w:val="both"/>
        <w:rPr>
          <w:lang w:eastAsia="fr-FR"/>
        </w:rPr>
      </w:pPr>
      <w:r>
        <w:rPr>
          <w:lang w:eastAsia="fr-FR"/>
        </w:rPr>
        <w:t xml:space="preserve">La reconduction de l’accord-cadre est expresse. </w:t>
      </w:r>
    </w:p>
    <w:p w14:paraId="13E83023" w14:textId="02F44DA0" w:rsidR="00247403" w:rsidRDefault="00247403" w:rsidP="00247403">
      <w:pPr>
        <w:spacing w:before="120" w:after="120"/>
        <w:jc w:val="both"/>
        <w:rPr>
          <w:lang w:eastAsia="fr-FR"/>
        </w:rPr>
      </w:pPr>
      <w:r w:rsidRPr="00406A56">
        <w:rPr>
          <w:lang w:eastAsia="fr-FR"/>
        </w:rPr>
        <w:t>La Cnam avertira, par lettre recommandée avec accusé de réception, le</w:t>
      </w:r>
      <w:r>
        <w:rPr>
          <w:lang w:eastAsia="fr-FR"/>
        </w:rPr>
        <w:t xml:space="preserve"> Titulaire de la décision de reconduire l’accord-cadre </w:t>
      </w:r>
      <w:r w:rsidR="009A6A84">
        <w:rPr>
          <w:lang w:eastAsia="fr-FR"/>
        </w:rPr>
        <w:t>1</w:t>
      </w:r>
      <w:r>
        <w:rPr>
          <w:lang w:eastAsia="fr-FR"/>
        </w:rPr>
        <w:t xml:space="preserve"> mois avant la date d’échéance.</w:t>
      </w:r>
    </w:p>
    <w:p w14:paraId="4D8B7B5E" w14:textId="77777777" w:rsidR="00247403" w:rsidRPr="00016884" w:rsidRDefault="00247403" w:rsidP="00247403">
      <w:pPr>
        <w:spacing w:before="120" w:after="120" w:line="240" w:lineRule="auto"/>
        <w:jc w:val="both"/>
        <w:rPr>
          <w:rFonts w:eastAsia="Times New Roman" w:cs="Calibri"/>
          <w:lang w:eastAsia="fr-FR"/>
        </w:rPr>
      </w:pPr>
      <w:r w:rsidRPr="00DE6815">
        <w:rPr>
          <w:rFonts w:eastAsia="Times New Roman" w:cs="Calibri"/>
          <w:lang w:eastAsia="fr-FR"/>
        </w:rPr>
        <w:t xml:space="preserve">Conformément à l’article </w:t>
      </w:r>
      <w:r w:rsidRPr="00913EBF">
        <w:rPr>
          <w:rFonts w:eastAsia="Times New Roman" w:cs="Calibri"/>
          <w:lang w:eastAsia="fr-FR"/>
        </w:rPr>
        <w:t>R23112-4</w:t>
      </w:r>
      <w:r>
        <w:rPr>
          <w:rFonts w:eastAsia="Times New Roman" w:cs="Calibri"/>
          <w:lang w:eastAsia="fr-FR"/>
        </w:rPr>
        <w:t xml:space="preserve"> du Code de la commande publique</w:t>
      </w:r>
      <w:r w:rsidRPr="00DE6815">
        <w:rPr>
          <w:rFonts w:eastAsia="Times New Roman" w:cs="Calibri"/>
          <w:lang w:eastAsia="fr-FR"/>
        </w:rPr>
        <w:t>, le Titulaire ne peut pas refuser cette reconduction.</w:t>
      </w:r>
      <w:r w:rsidRPr="008A62DC">
        <w:rPr>
          <w:lang w:eastAsia="fr-FR"/>
        </w:rPr>
        <w:t xml:space="preserve"> </w:t>
      </w:r>
      <w:r>
        <w:rPr>
          <w:lang w:eastAsia="fr-FR"/>
        </w:rPr>
        <w:t>La non reconduction n’ouvre pas droit à indemnisation.</w:t>
      </w:r>
    </w:p>
    <w:p w14:paraId="4C0B8644" w14:textId="77777777" w:rsidR="00A9275A" w:rsidRPr="00A9275A" w:rsidRDefault="00A9275A" w:rsidP="00A9275A">
      <w:pPr>
        <w:spacing w:before="120" w:after="0" w:line="240" w:lineRule="auto"/>
        <w:jc w:val="both"/>
        <w:rPr>
          <w:rFonts w:eastAsia="Times New Roman" w:cs="Calibri"/>
          <w:lang w:eastAsia="fr-FR"/>
        </w:rPr>
      </w:pPr>
      <w:r w:rsidRPr="00A9275A">
        <w:rPr>
          <w:rFonts w:eastAsia="Times New Roman" w:cs="Calibri"/>
          <w:lang w:eastAsia="fr-FR"/>
        </w:rPr>
        <w:t xml:space="preserve">Cette exception à la limite de durée des accords-cadres à bons de commande se justifie en raison de son objet et du fait que son exécution nécessite des investissements amortissables sur une durée supérieure à quatre ans, conformément à l’article L2125.1.1° du code de la commande publique. </w:t>
      </w:r>
    </w:p>
    <w:p w14:paraId="6D6ECCD5" w14:textId="37974091" w:rsidR="008C1D25" w:rsidRPr="006D6068" w:rsidRDefault="00A9275A" w:rsidP="00A9275A">
      <w:pPr>
        <w:spacing w:after="0" w:line="240" w:lineRule="auto"/>
        <w:jc w:val="both"/>
        <w:rPr>
          <w:rFonts w:eastAsia="Times New Roman" w:cs="Calibri"/>
          <w:lang w:eastAsia="fr-FR"/>
        </w:rPr>
      </w:pPr>
      <w:r w:rsidRPr="00A9275A">
        <w:rPr>
          <w:rFonts w:eastAsia="Times New Roman" w:cs="Calibri"/>
          <w:lang w:eastAsia="fr-FR"/>
        </w:rPr>
        <w:t>En effet, le dimensionnement important de notre réseau, la spécificité du secteur des télécommunications où seuls quelques acteurs sont en mesure de couvrir ce type de déploiement, par l’investissement imposé à d’éventuels nouveaux acteurs (création d’un réseau ad hoc, fibrage, installation de routeurs d’extrémité…) et l’investissement en ETP, de la Cnam et des organismes, pendant la période de déploiement (année 1) et la période de renouvellement des dispositifs (dernière année), justifient la dérogation.</w:t>
      </w:r>
    </w:p>
    <w:p w14:paraId="115969FB" w14:textId="75366DE5" w:rsidR="00704C59" w:rsidRPr="00F35F1C" w:rsidRDefault="006D6068" w:rsidP="006D6068">
      <w:pPr>
        <w:spacing w:before="100" w:beforeAutospacing="1" w:after="0" w:line="240" w:lineRule="auto"/>
        <w:jc w:val="both"/>
        <w:rPr>
          <w:rFonts w:eastAsia="Times New Roman" w:cs="Calibri"/>
          <w:lang w:eastAsia="fr-FR"/>
        </w:rPr>
      </w:pPr>
      <w:r w:rsidRPr="006D6068">
        <w:rPr>
          <w:rFonts w:eastAsia="Times New Roman" w:cs="Calibri"/>
          <w:lang w:eastAsia="fr-FR"/>
        </w:rPr>
        <w:t>L’expiration d</w:t>
      </w:r>
      <w:r w:rsidR="00773912">
        <w:rPr>
          <w:rFonts w:eastAsia="Times New Roman" w:cs="Calibri"/>
          <w:lang w:eastAsia="fr-FR"/>
        </w:rPr>
        <w:t>e</w:t>
      </w:r>
      <w:r w:rsidR="00AE0A6E">
        <w:rPr>
          <w:rFonts w:eastAsia="Times New Roman" w:cs="Calibri"/>
          <w:lang w:eastAsia="fr-FR"/>
        </w:rPr>
        <w:t xml:space="preserve"> l’accord-cadre</w:t>
      </w:r>
      <w:r w:rsidRPr="006D6068">
        <w:rPr>
          <w:rFonts w:eastAsia="Times New Roman" w:cs="Calibri"/>
          <w:lang w:eastAsia="fr-FR"/>
        </w:rPr>
        <w:t xml:space="preserve"> entraînera l’impossibilité de passer tout nouveau bon de commande.</w:t>
      </w:r>
      <w:r w:rsidR="00704C59" w:rsidRPr="00F35F1C">
        <w:rPr>
          <w:rFonts w:eastAsia="Times New Roman" w:cs="Calibri"/>
          <w:lang w:eastAsia="fr-FR"/>
        </w:rPr>
        <w:t xml:space="preserve"> </w:t>
      </w:r>
    </w:p>
    <w:p w14:paraId="2E438ED6" w14:textId="02631FB0" w:rsidR="00982BDC" w:rsidRDefault="00AE0A6E" w:rsidP="00982BDC">
      <w:pPr>
        <w:spacing w:before="100" w:beforeAutospacing="1" w:after="0" w:line="240" w:lineRule="auto"/>
        <w:jc w:val="both"/>
        <w:rPr>
          <w:rFonts w:eastAsia="Times New Roman" w:cs="Calibri"/>
          <w:lang w:eastAsia="fr-FR"/>
        </w:rPr>
      </w:pPr>
      <w:r>
        <w:rPr>
          <w:rFonts w:eastAsia="Times New Roman" w:cs="Calibri"/>
          <w:lang w:eastAsia="fr-FR"/>
        </w:rPr>
        <w:t>L’accord-cadre</w:t>
      </w:r>
      <w:r w:rsidR="00773912" w:rsidRPr="009910A9">
        <w:rPr>
          <w:rFonts w:eastAsia="Times New Roman" w:cs="Calibri"/>
          <w:lang w:eastAsia="fr-FR"/>
        </w:rPr>
        <w:t xml:space="preserve"> </w:t>
      </w:r>
      <w:proofErr w:type="gramStart"/>
      <w:r w:rsidR="00982BDC" w:rsidRPr="009910A9">
        <w:rPr>
          <w:rFonts w:eastAsia="Times New Roman" w:cs="Calibri"/>
          <w:lang w:eastAsia="fr-FR"/>
        </w:rPr>
        <w:t>peut être</w:t>
      </w:r>
      <w:proofErr w:type="gramEnd"/>
      <w:r w:rsidR="00982BDC" w:rsidRPr="009910A9">
        <w:rPr>
          <w:rFonts w:eastAsia="Times New Roman" w:cs="Calibri"/>
          <w:lang w:eastAsia="fr-FR"/>
        </w:rPr>
        <w:t xml:space="preserve"> résilié à tout moment par la </w:t>
      </w:r>
      <w:r w:rsidR="00982BDC">
        <w:rPr>
          <w:rFonts w:eastAsia="Times New Roman" w:cs="Calibri"/>
          <w:lang w:eastAsia="fr-FR"/>
        </w:rPr>
        <w:t>Cnam</w:t>
      </w:r>
      <w:r w:rsidR="00982BDC" w:rsidRPr="009910A9">
        <w:rPr>
          <w:rFonts w:eastAsia="Times New Roman" w:cs="Calibri"/>
          <w:lang w:eastAsia="fr-FR"/>
        </w:rPr>
        <w:t xml:space="preserve"> dans les conditions prévues par le Cahier des </w:t>
      </w:r>
      <w:r w:rsidR="00773912">
        <w:rPr>
          <w:rFonts w:eastAsia="Times New Roman" w:cs="Calibri"/>
          <w:lang w:eastAsia="fr-FR"/>
        </w:rPr>
        <w:t>C</w:t>
      </w:r>
      <w:r w:rsidR="00982BDC" w:rsidRPr="009910A9">
        <w:rPr>
          <w:rFonts w:eastAsia="Times New Roman" w:cs="Calibri"/>
          <w:lang w:eastAsia="fr-FR"/>
        </w:rPr>
        <w:t xml:space="preserve">lauses </w:t>
      </w:r>
      <w:r w:rsidR="00773912">
        <w:rPr>
          <w:rFonts w:eastAsia="Times New Roman" w:cs="Calibri"/>
          <w:lang w:eastAsia="fr-FR"/>
        </w:rPr>
        <w:t>A</w:t>
      </w:r>
      <w:r w:rsidR="00982BDC" w:rsidRPr="009910A9">
        <w:rPr>
          <w:rFonts w:eastAsia="Times New Roman" w:cs="Calibri"/>
          <w:lang w:eastAsia="fr-FR"/>
        </w:rPr>
        <w:t xml:space="preserve">dministratives </w:t>
      </w:r>
      <w:r w:rsidR="00773912">
        <w:rPr>
          <w:rFonts w:eastAsia="Times New Roman" w:cs="Calibri"/>
          <w:lang w:eastAsia="fr-FR"/>
        </w:rPr>
        <w:t>P</w:t>
      </w:r>
      <w:r w:rsidR="00982BDC" w:rsidRPr="009910A9">
        <w:rPr>
          <w:rFonts w:eastAsia="Times New Roman" w:cs="Calibri"/>
          <w:lang w:eastAsia="fr-FR"/>
        </w:rPr>
        <w:t>articulières (CCAP).</w:t>
      </w:r>
    </w:p>
    <w:p w14:paraId="70CB7A9C" w14:textId="50108816" w:rsidR="00982BDC" w:rsidRDefault="00982BDC" w:rsidP="00982BDC">
      <w:pPr>
        <w:spacing w:before="100" w:beforeAutospacing="1" w:after="0" w:line="240" w:lineRule="auto"/>
        <w:jc w:val="both"/>
        <w:rPr>
          <w:rFonts w:eastAsia="Times New Roman" w:cs="Calibri"/>
          <w:lang w:eastAsia="fr-FR"/>
        </w:rPr>
      </w:pPr>
      <w:r w:rsidRPr="00697B4B">
        <w:rPr>
          <w:rFonts w:eastAsia="Times New Roman" w:cs="Calibri"/>
          <w:lang w:eastAsia="fr-FR"/>
        </w:rPr>
        <w:t xml:space="preserve">Les bons de commande </w:t>
      </w:r>
      <w:r>
        <w:rPr>
          <w:rFonts w:eastAsia="Times New Roman" w:cs="Calibri"/>
          <w:lang w:eastAsia="fr-FR"/>
        </w:rPr>
        <w:t>émis</w:t>
      </w:r>
      <w:r w:rsidRPr="00697B4B">
        <w:rPr>
          <w:rFonts w:eastAsia="Times New Roman" w:cs="Calibri"/>
          <w:lang w:eastAsia="fr-FR"/>
        </w:rPr>
        <w:t xml:space="preserve"> avant l’expiration </w:t>
      </w:r>
      <w:r>
        <w:rPr>
          <w:rFonts w:eastAsia="Times New Roman" w:cs="Calibri"/>
          <w:lang w:eastAsia="fr-FR"/>
        </w:rPr>
        <w:t>d</w:t>
      </w:r>
      <w:r w:rsidR="00773912">
        <w:rPr>
          <w:rFonts w:eastAsia="Times New Roman" w:cs="Calibri"/>
          <w:lang w:eastAsia="fr-FR"/>
        </w:rPr>
        <w:t>e</w:t>
      </w:r>
      <w:r w:rsidR="00247403">
        <w:rPr>
          <w:rFonts w:eastAsia="Times New Roman" w:cs="Calibri"/>
          <w:lang w:eastAsia="fr-FR"/>
        </w:rPr>
        <w:t xml:space="preserve"> l’accord-cadre</w:t>
      </w:r>
      <w:r w:rsidRPr="00697B4B">
        <w:rPr>
          <w:rFonts w:eastAsia="Times New Roman" w:cs="Calibri"/>
          <w:lang w:eastAsia="fr-FR"/>
        </w:rPr>
        <w:t xml:space="preserve"> pourront continuer à produire leurs effets pour une période ne pouvant excéder </w:t>
      </w:r>
      <w:r w:rsidR="00B447C2" w:rsidRPr="00860923">
        <w:rPr>
          <w:rFonts w:eastAsia="Times New Roman" w:cs="Calibri"/>
          <w:lang w:eastAsia="fr-FR"/>
        </w:rPr>
        <w:t>12</w:t>
      </w:r>
      <w:r w:rsidR="00773912" w:rsidRPr="00860923">
        <w:rPr>
          <w:rFonts w:eastAsia="Times New Roman" w:cs="Calibri"/>
          <w:lang w:eastAsia="fr-FR"/>
        </w:rPr>
        <w:t xml:space="preserve"> </w:t>
      </w:r>
      <w:r w:rsidRPr="00860923">
        <w:rPr>
          <w:rFonts w:eastAsia="Times New Roman" w:cs="Calibri"/>
          <w:lang w:eastAsia="fr-FR"/>
        </w:rPr>
        <w:t>mois</w:t>
      </w:r>
      <w:r w:rsidRPr="00697B4B">
        <w:rPr>
          <w:rFonts w:eastAsia="Times New Roman" w:cs="Calibri"/>
          <w:lang w:eastAsia="fr-FR"/>
        </w:rPr>
        <w:t xml:space="preserve"> à compter du terme dudit </w:t>
      </w:r>
      <w:r w:rsidR="00B447C2">
        <w:rPr>
          <w:rFonts w:eastAsia="Times New Roman" w:cs="Calibri"/>
          <w:lang w:eastAsia="fr-FR"/>
        </w:rPr>
        <w:t>accord-cadre</w:t>
      </w:r>
      <w:r w:rsidR="00FA10CC">
        <w:rPr>
          <w:rFonts w:eastAsia="Times New Roman" w:cs="Calibri"/>
          <w:lang w:eastAsia="fr-FR"/>
        </w:rPr>
        <w:t>.</w:t>
      </w:r>
    </w:p>
    <w:p w14:paraId="6B838917" w14:textId="77777777" w:rsidR="00B447C2" w:rsidRDefault="00B447C2" w:rsidP="00B447C2">
      <w:pPr>
        <w:spacing w:before="120" w:after="120" w:line="240" w:lineRule="auto"/>
        <w:jc w:val="both"/>
        <w:rPr>
          <w:rFonts w:eastAsia="Times New Roman" w:cs="Calibri"/>
          <w:lang w:eastAsia="fr-FR"/>
        </w:rPr>
      </w:pPr>
      <w:r w:rsidRPr="00DF1495">
        <w:rPr>
          <w:rFonts w:eastAsia="Times New Roman" w:cs="Calibri"/>
          <w:lang w:eastAsia="fr-FR"/>
        </w:rPr>
        <w:t>L</w:t>
      </w:r>
      <w:r>
        <w:rPr>
          <w:rFonts w:eastAsia="Times New Roman" w:cs="Calibri"/>
          <w:lang w:eastAsia="fr-FR"/>
        </w:rPr>
        <w:t>’accord-cadre pourra</w:t>
      </w:r>
      <w:r w:rsidRPr="00DF1495">
        <w:rPr>
          <w:rFonts w:eastAsia="Times New Roman" w:cs="Calibri"/>
          <w:lang w:eastAsia="fr-FR"/>
        </w:rPr>
        <w:t xml:space="preserve"> être résilié à tout moment par la </w:t>
      </w:r>
      <w:r>
        <w:rPr>
          <w:rFonts w:eastAsia="Times New Roman" w:cs="Calibri"/>
          <w:lang w:eastAsia="fr-FR"/>
        </w:rPr>
        <w:t>Cnam</w:t>
      </w:r>
      <w:r w:rsidRPr="00DF1495">
        <w:rPr>
          <w:rFonts w:eastAsia="Times New Roman" w:cs="Calibri"/>
          <w:lang w:eastAsia="fr-FR"/>
        </w:rPr>
        <w:t xml:space="preserve"> dans les conditions prévues par le Cahier des clauses administratives particulières (CCAP).</w:t>
      </w:r>
    </w:p>
    <w:p w14:paraId="6FCB99A6" w14:textId="7478FF59" w:rsidR="006D6068" w:rsidRDefault="006D6068" w:rsidP="00982BDC">
      <w:pPr>
        <w:spacing w:before="100" w:beforeAutospacing="1" w:after="0" w:line="240" w:lineRule="auto"/>
        <w:jc w:val="both"/>
        <w:rPr>
          <w:rFonts w:eastAsia="Times New Roman" w:cs="Calibri"/>
          <w:lang w:eastAsia="fr-FR"/>
        </w:rPr>
      </w:pPr>
      <w:r w:rsidRPr="006D6068">
        <w:rPr>
          <w:rFonts w:eastAsia="Times New Roman" w:cs="Calibri"/>
          <w:lang w:eastAsia="fr-FR"/>
        </w:rPr>
        <w:t xml:space="preserve">La date prévisionnelle de notification </w:t>
      </w:r>
      <w:r w:rsidRPr="00FC3DAB">
        <w:rPr>
          <w:rFonts w:eastAsia="Times New Roman" w:cs="Calibri"/>
          <w:lang w:eastAsia="fr-FR"/>
        </w:rPr>
        <w:t xml:space="preserve">est </w:t>
      </w:r>
      <w:r w:rsidR="001C09D4" w:rsidRPr="00FC3DAB">
        <w:rPr>
          <w:rFonts w:eastAsia="Times New Roman" w:cs="Calibri"/>
          <w:lang w:eastAsia="fr-FR"/>
        </w:rPr>
        <w:t>15 décembre</w:t>
      </w:r>
      <w:r w:rsidR="00D04C07" w:rsidRPr="00FC3DAB">
        <w:rPr>
          <w:rFonts w:eastAsia="Times New Roman" w:cs="Calibri"/>
          <w:lang w:eastAsia="fr-FR"/>
        </w:rPr>
        <w:t xml:space="preserve"> 202</w:t>
      </w:r>
      <w:r w:rsidR="001C09D4" w:rsidRPr="00FC3DAB">
        <w:rPr>
          <w:rFonts w:eastAsia="Times New Roman" w:cs="Calibri"/>
          <w:lang w:eastAsia="fr-FR"/>
        </w:rPr>
        <w:t>5</w:t>
      </w:r>
      <w:r w:rsidRPr="00FC3DAB">
        <w:rPr>
          <w:rFonts w:eastAsia="Times New Roman" w:cs="Calibri"/>
          <w:lang w:eastAsia="fr-FR"/>
        </w:rPr>
        <w:t>.</w:t>
      </w:r>
    </w:p>
    <w:p w14:paraId="492BAED4"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1" w:name="_Toc339962347"/>
      <w:bookmarkStart w:id="42" w:name="_Toc387997718"/>
      <w:bookmarkStart w:id="43" w:name="_Toc143250914"/>
      <w:bookmarkStart w:id="44" w:name="_Toc204260037"/>
      <w:r w:rsidRPr="00704C59">
        <w:rPr>
          <w:rFonts w:eastAsia="Times New Roman" w:cs="Calibri"/>
          <w:b/>
          <w:bCs/>
          <w:sz w:val="24"/>
          <w:szCs w:val="24"/>
          <w:lang w:eastAsia="fr-FR"/>
        </w:rPr>
        <w:t xml:space="preserve">Lieu d’exécution </w:t>
      </w:r>
      <w:bookmarkEnd w:id="41"/>
      <w:bookmarkEnd w:id="42"/>
      <w:r w:rsidR="00982C86">
        <w:rPr>
          <w:rFonts w:eastAsia="Times New Roman" w:cs="Calibri"/>
          <w:b/>
          <w:bCs/>
          <w:sz w:val="24"/>
          <w:szCs w:val="24"/>
          <w:lang w:eastAsia="fr-FR"/>
        </w:rPr>
        <w:t>des prestations</w:t>
      </w:r>
      <w:bookmarkEnd w:id="43"/>
      <w:bookmarkEnd w:id="44"/>
    </w:p>
    <w:p w14:paraId="2BDED41B" w14:textId="3E6C86D0" w:rsidR="00704C59" w:rsidRPr="006F5CFD" w:rsidRDefault="00704C59" w:rsidP="00FD4803">
      <w:pPr>
        <w:spacing w:before="100" w:beforeAutospacing="1" w:after="100" w:afterAutospacing="1" w:line="240" w:lineRule="auto"/>
        <w:jc w:val="both"/>
        <w:rPr>
          <w:rFonts w:eastAsia="Times New Roman" w:cs="Calibri"/>
          <w:lang w:eastAsia="fr-FR"/>
        </w:rPr>
      </w:pPr>
      <w:r w:rsidRPr="006F5CFD">
        <w:rPr>
          <w:rFonts w:eastAsia="Times New Roman" w:cs="Calibri"/>
          <w:lang w:eastAsia="fr-FR"/>
        </w:rPr>
        <w:t xml:space="preserve">Les prestations seront exécutées en </w:t>
      </w:r>
      <w:r w:rsidR="006D6068" w:rsidRPr="0052089F">
        <w:rPr>
          <w:rFonts w:eastAsia="Times New Roman" w:cs="Calibri"/>
          <w:lang w:eastAsia="fr-FR"/>
        </w:rPr>
        <w:t>France métropolitaine</w:t>
      </w:r>
      <w:r w:rsidR="002305F8">
        <w:rPr>
          <w:rFonts w:eastAsia="Times New Roman" w:cs="Calibri"/>
          <w:lang w:eastAsia="fr-FR"/>
        </w:rPr>
        <w:t>.</w:t>
      </w:r>
    </w:p>
    <w:p w14:paraId="1E7BE887" w14:textId="77777777" w:rsidR="00704C59" w:rsidRPr="005B359F"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45" w:name="_Toc339962348"/>
      <w:bookmarkStart w:id="46" w:name="_Toc387997719"/>
      <w:bookmarkStart w:id="47" w:name="_Toc143250915"/>
      <w:bookmarkStart w:id="48" w:name="_Toc204260038"/>
      <w:r w:rsidRPr="005B359F">
        <w:rPr>
          <w:rFonts w:eastAsia="Times New Roman" w:cs="Calibri"/>
          <w:b/>
          <w:bCs/>
          <w:sz w:val="24"/>
          <w:szCs w:val="24"/>
          <w:lang w:eastAsia="fr-FR"/>
        </w:rPr>
        <w:t>Variantes</w:t>
      </w:r>
      <w:bookmarkEnd w:id="45"/>
      <w:bookmarkEnd w:id="46"/>
      <w:bookmarkEnd w:id="47"/>
      <w:bookmarkEnd w:id="48"/>
      <w:r w:rsidRPr="005B359F">
        <w:rPr>
          <w:rFonts w:eastAsia="Times New Roman" w:cs="Calibri"/>
          <w:b/>
          <w:bCs/>
          <w:sz w:val="24"/>
          <w:szCs w:val="24"/>
          <w:lang w:eastAsia="fr-FR"/>
        </w:rPr>
        <w:t xml:space="preserve"> </w:t>
      </w:r>
    </w:p>
    <w:p w14:paraId="065841C3" w14:textId="77777777" w:rsidR="00B447C2" w:rsidRPr="00080A25" w:rsidRDefault="00B447C2" w:rsidP="00B447C2">
      <w:pPr>
        <w:spacing w:before="120" w:after="120"/>
        <w:rPr>
          <w:lang w:eastAsia="fr-FR"/>
        </w:rPr>
      </w:pPr>
      <w:bookmarkStart w:id="49" w:name="_Toc387997720"/>
      <w:bookmarkStart w:id="50" w:name="_Toc143250916"/>
      <w:r w:rsidRPr="005B359F">
        <w:rPr>
          <w:lang w:eastAsia="fr-FR"/>
        </w:rPr>
        <w:t>En application des articles R2151-8 à 11, les variantes ne sont pas autorisées dans cet accord-cadre.</w:t>
      </w:r>
    </w:p>
    <w:p w14:paraId="71370D3E" w14:textId="4A8CE526" w:rsidR="00B447C2" w:rsidRPr="00115078" w:rsidRDefault="009A6A84" w:rsidP="005713BD">
      <w:pPr>
        <w:pStyle w:val="Paragraphedeliste"/>
        <w:numPr>
          <w:ilvl w:val="1"/>
          <w:numId w:val="24"/>
        </w:numPr>
        <w:spacing w:before="100" w:beforeAutospacing="1" w:after="100" w:afterAutospacing="1" w:line="240" w:lineRule="auto"/>
        <w:outlineLvl w:val="1"/>
        <w:rPr>
          <w:rFonts w:eastAsia="Times New Roman" w:cs="Calibri"/>
          <w:b/>
          <w:bCs/>
          <w:sz w:val="24"/>
          <w:szCs w:val="24"/>
          <w:lang w:eastAsia="fr-FR"/>
        </w:rPr>
      </w:pPr>
      <w:bookmarkStart w:id="51" w:name="_Toc3879920"/>
      <w:bookmarkStart w:id="52" w:name="_Toc27126150"/>
      <w:bookmarkStart w:id="53" w:name="_Toc204260039"/>
      <w:bookmarkStart w:id="54" w:name="_Toc385402520"/>
      <w:bookmarkStart w:id="55" w:name="_Toc387997721"/>
      <w:bookmarkStart w:id="56" w:name="_Toc143250918"/>
      <w:bookmarkEnd w:id="49"/>
      <w:bookmarkEnd w:id="50"/>
      <w:r>
        <w:rPr>
          <w:rFonts w:eastAsia="Times New Roman" w:cs="Calibri"/>
          <w:b/>
          <w:bCs/>
          <w:sz w:val="24"/>
          <w:szCs w:val="24"/>
          <w:lang w:eastAsia="fr-FR"/>
        </w:rPr>
        <w:t>Marchés complémentaire</w:t>
      </w:r>
      <w:r w:rsidR="00B447C2" w:rsidRPr="005713BD">
        <w:rPr>
          <w:rFonts w:eastAsia="Times New Roman" w:cs="Calibri"/>
          <w:b/>
          <w:bCs/>
          <w:sz w:val="24"/>
          <w:szCs w:val="24"/>
          <w:lang w:eastAsia="fr-FR"/>
        </w:rPr>
        <w:t>s</w:t>
      </w:r>
      <w:bookmarkEnd w:id="51"/>
      <w:bookmarkEnd w:id="52"/>
      <w:bookmarkEnd w:id="53"/>
    </w:p>
    <w:p w14:paraId="680406DF" w14:textId="45A4908C" w:rsidR="00B447C2" w:rsidRDefault="009A6A84" w:rsidP="00B447C2">
      <w:pPr>
        <w:autoSpaceDE w:val="0"/>
        <w:autoSpaceDN w:val="0"/>
        <w:adjustRightInd w:val="0"/>
        <w:spacing w:after="0" w:line="240" w:lineRule="auto"/>
        <w:jc w:val="both"/>
        <w:rPr>
          <w:lang w:eastAsia="fr-FR"/>
        </w:rPr>
      </w:pPr>
      <w:r w:rsidRPr="009A6A84">
        <w:rPr>
          <w:lang w:eastAsia="fr-FR"/>
        </w:rPr>
        <w:lastRenderedPageBreak/>
        <w:t>Conformément à l’article R2122-4 du Code de la commande publique, la Cnam se réserve le droit de passer un marché sans publicité ni mise en concurrence préalables, ayant pour objet des livraisons complémentaires exécutées par le fournisseur initial et qui sont destinées soit au renouvellement partiel de fournitures ou d’installations, soit à l’extension de fournitures ou d’installations existantes, lorsque le changement de fournisseur obligerait l’acheteur à acquérir des fournitures ayant des caractéristiques techniques différentes entraînant une incompatibilité ou des difficultés techniques d’utilisation et d’entretien disproportionnées. Ce premier marché prend en compte le montant total envisagé, y compris celui des nouvelles fournitures. La durée pendant laquelle le nouvel marché peut être conclu ne dépasse pas trois ans à compter de la notification du marché initial. Le marché complémentaire aura une durée d’exécution de maximum 3 a</w:t>
      </w:r>
      <w:r>
        <w:rPr>
          <w:lang w:eastAsia="fr-FR"/>
        </w:rPr>
        <w:t>ns à compter de sa notification</w:t>
      </w:r>
      <w:r w:rsidR="00B447C2" w:rsidRPr="00C016C8">
        <w:rPr>
          <w:lang w:eastAsia="fr-FR"/>
        </w:rPr>
        <w:t>.</w:t>
      </w:r>
    </w:p>
    <w:p w14:paraId="7D8882E2" w14:textId="377C2205" w:rsidR="00B447C2" w:rsidRPr="00DF1495" w:rsidRDefault="00B447C2" w:rsidP="005713BD">
      <w:pPr>
        <w:pStyle w:val="Paragraphedeliste"/>
        <w:numPr>
          <w:ilvl w:val="1"/>
          <w:numId w:val="24"/>
        </w:numPr>
        <w:spacing w:before="100" w:beforeAutospacing="1" w:after="100" w:afterAutospacing="1" w:line="240" w:lineRule="auto"/>
        <w:outlineLvl w:val="1"/>
        <w:rPr>
          <w:rFonts w:eastAsia="Times New Roman" w:cs="Calibri"/>
          <w:b/>
          <w:bCs/>
          <w:sz w:val="24"/>
          <w:szCs w:val="24"/>
          <w:lang w:eastAsia="fr-FR"/>
        </w:rPr>
      </w:pPr>
      <w:bookmarkStart w:id="57" w:name="_Toc27126151"/>
      <w:bookmarkStart w:id="58" w:name="_Toc204260040"/>
      <w:r w:rsidRPr="00DF1495">
        <w:rPr>
          <w:rFonts w:eastAsia="Times New Roman" w:cs="Calibri"/>
          <w:b/>
          <w:bCs/>
          <w:sz w:val="24"/>
          <w:szCs w:val="24"/>
          <w:lang w:eastAsia="fr-FR"/>
        </w:rPr>
        <w:t>Unité monétaire</w:t>
      </w:r>
      <w:bookmarkEnd w:id="57"/>
      <w:bookmarkEnd w:id="58"/>
    </w:p>
    <w:bookmarkEnd w:id="54"/>
    <w:bookmarkEnd w:id="55"/>
    <w:bookmarkEnd w:id="56"/>
    <w:p w14:paraId="03910696" w14:textId="77777777" w:rsidR="00704C59" w:rsidRDefault="00704C59" w:rsidP="002305F8">
      <w:pPr>
        <w:spacing w:before="100" w:beforeAutospacing="1" w:after="100" w:afterAutospacing="1"/>
        <w:jc w:val="both"/>
        <w:rPr>
          <w:rFonts w:cs="Calibri"/>
        </w:rPr>
      </w:pPr>
      <w:r w:rsidRPr="003B5E38">
        <w:rPr>
          <w:rFonts w:cs="Calibri"/>
        </w:rPr>
        <w:t>L’unité monétaire utilisée est l’euro.</w:t>
      </w:r>
    </w:p>
    <w:p w14:paraId="6DB66DB9" w14:textId="77777777" w:rsidR="00704C59" w:rsidRPr="00704C59" w:rsidRDefault="00704C59" w:rsidP="005713BD">
      <w:pPr>
        <w:pStyle w:val="Paragraphedeliste"/>
        <w:numPr>
          <w:ilvl w:val="1"/>
          <w:numId w:val="24"/>
        </w:numPr>
        <w:spacing w:before="100" w:beforeAutospacing="1" w:after="100" w:afterAutospacing="1" w:line="240" w:lineRule="auto"/>
        <w:outlineLvl w:val="1"/>
        <w:rPr>
          <w:rFonts w:eastAsia="Times New Roman" w:cs="Calibri"/>
          <w:b/>
          <w:bCs/>
          <w:sz w:val="24"/>
          <w:szCs w:val="24"/>
          <w:lang w:eastAsia="fr-FR"/>
        </w:rPr>
      </w:pPr>
      <w:bookmarkStart w:id="59" w:name="_Toc387997722"/>
      <w:bookmarkStart w:id="60" w:name="_Toc143250919"/>
      <w:bookmarkStart w:id="61" w:name="_Toc204260041"/>
      <w:r w:rsidRPr="00704C59">
        <w:rPr>
          <w:rFonts w:eastAsia="Times New Roman" w:cs="Calibri"/>
          <w:b/>
          <w:bCs/>
          <w:sz w:val="24"/>
          <w:szCs w:val="24"/>
          <w:lang w:eastAsia="fr-FR"/>
        </w:rPr>
        <w:t>Langue</w:t>
      </w:r>
      <w:bookmarkEnd w:id="59"/>
      <w:bookmarkEnd w:id="60"/>
      <w:bookmarkEnd w:id="61"/>
    </w:p>
    <w:p w14:paraId="0A9C4C1E" w14:textId="77777777" w:rsidR="00A24559" w:rsidRDefault="00A24559" w:rsidP="00A24559">
      <w:pPr>
        <w:tabs>
          <w:tab w:val="left" w:pos="284"/>
          <w:tab w:val="left" w:pos="2552"/>
          <w:tab w:val="left" w:pos="6237"/>
        </w:tabs>
        <w:spacing w:before="100" w:beforeAutospacing="1" w:after="100" w:afterAutospacing="1"/>
        <w:ind w:right="-23"/>
        <w:jc w:val="both"/>
        <w:rPr>
          <w:rFonts w:cs="Calibri"/>
        </w:rPr>
      </w:pPr>
      <w:bookmarkStart w:id="62" w:name="_Toc339962349"/>
      <w:bookmarkStart w:id="63"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2920E2C2" w14:textId="77777777" w:rsidR="00704C59" w:rsidRPr="00704C59" w:rsidRDefault="00704C59" w:rsidP="00956C83">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64" w:name="_Toc143250920"/>
      <w:bookmarkStart w:id="65" w:name="_Toc204260042"/>
      <w:r w:rsidRPr="00704C59">
        <w:rPr>
          <w:rFonts w:eastAsia="Times New Roman" w:cs="Calibri"/>
          <w:b/>
          <w:bCs/>
          <w:sz w:val="24"/>
          <w:szCs w:val="24"/>
          <w:lang w:eastAsia="fr-FR"/>
        </w:rPr>
        <w:t>Contenu des offres</w:t>
      </w:r>
      <w:bookmarkEnd w:id="62"/>
      <w:bookmarkEnd w:id="63"/>
      <w:bookmarkEnd w:id="64"/>
      <w:bookmarkEnd w:id="65"/>
    </w:p>
    <w:p w14:paraId="6DA7E75E" w14:textId="0B4739E9" w:rsidR="00704C59" w:rsidRDefault="00230F9B" w:rsidP="0020354F">
      <w:pPr>
        <w:spacing w:before="100" w:beforeAutospacing="1" w:after="100" w:afterAutospacing="1" w:line="240" w:lineRule="auto"/>
        <w:jc w:val="both"/>
        <w:rPr>
          <w:rFonts w:eastAsia="Times New Roman" w:cs="Calibri"/>
          <w:lang w:eastAsia="fr-FR"/>
        </w:rPr>
      </w:pPr>
      <w:r>
        <w:rPr>
          <w:rFonts w:eastAsia="Times New Roman" w:cs="Calibri"/>
          <w:lang w:eastAsia="fr-FR"/>
        </w:rPr>
        <w:t>Le candidat présente</w:t>
      </w:r>
      <w:r w:rsidR="00704C59" w:rsidRPr="003B5E38">
        <w:rPr>
          <w:rFonts w:eastAsia="Times New Roman" w:cs="Calibri"/>
          <w:lang w:eastAsia="fr-FR"/>
        </w:rPr>
        <w:t xml:space="preserve"> une offre strictement conforme</w:t>
      </w:r>
      <w:r w:rsidR="007067F8" w:rsidRPr="003B5E38">
        <w:rPr>
          <w:rFonts w:eastAsia="Times New Roman" w:cs="Calibri"/>
          <w:lang w:eastAsia="fr-FR"/>
        </w:rPr>
        <w:t xml:space="preserve"> à l’article 5.2 du présent RC.</w:t>
      </w:r>
    </w:p>
    <w:p w14:paraId="5D63F882" w14:textId="77777777" w:rsidR="00E349C6" w:rsidRPr="00E349C6" w:rsidRDefault="00173B5B"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La Cnam</w:t>
      </w:r>
      <w:r w:rsidR="00E349C6" w:rsidRPr="00E349C6">
        <w:rPr>
          <w:rFonts w:eastAsia="Times New Roman" w:cs="Calibri"/>
          <w:lang w:eastAsia="fr-FR"/>
        </w:rPr>
        <w:t xml:space="preserve"> n’exige pas la signature des candidatures et des offres : celles-ci peuvent donc être déposées sans signature.</w:t>
      </w:r>
    </w:p>
    <w:p w14:paraId="5F417AB3" w14:textId="498D6489" w:rsidR="00E349C6" w:rsidRPr="00E349C6" w:rsidRDefault="00A24559"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L</w:t>
      </w:r>
      <w:r w:rsidR="00B447C2">
        <w:rPr>
          <w:rFonts w:eastAsia="Times New Roman" w:cs="Calibri"/>
          <w:lang w:eastAsia="fr-FR"/>
        </w:rPr>
        <w:t>’accord-cadre</w:t>
      </w:r>
      <w:r>
        <w:rPr>
          <w:rFonts w:eastAsia="Times New Roman" w:cs="Calibri"/>
          <w:lang w:eastAsia="fr-FR"/>
        </w:rPr>
        <w:t xml:space="preserve"> </w:t>
      </w:r>
      <w:r w:rsidR="00E349C6" w:rsidRPr="00E349C6">
        <w:rPr>
          <w:rFonts w:eastAsia="Times New Roman" w:cs="Calibri"/>
          <w:lang w:eastAsia="fr-FR"/>
        </w:rPr>
        <w:t xml:space="preserve">sera signé par l’attributaire : il sera demandé à ce dernier d’apposer sa signature sur l’acte d’engagement, à l’issue de la procédure. </w:t>
      </w:r>
      <w:r w:rsidR="00C831E9" w:rsidRPr="00C831E9">
        <w:rPr>
          <w:rFonts w:eastAsia="Times New Roman" w:cs="Calibri"/>
          <w:lang w:eastAsia="fr-FR"/>
        </w:rPr>
        <w:t xml:space="preserve">La Cnam privilégiera la signature électronique dans les conditions mentionnées à l’article </w:t>
      </w:r>
      <w:r w:rsidR="00740A66">
        <w:rPr>
          <w:rFonts w:eastAsia="Times New Roman" w:cs="Calibri"/>
          <w:highlight w:val="yellow"/>
          <w:lang w:eastAsia="fr-FR"/>
        </w:rPr>
        <w:fldChar w:fldCharType="begin"/>
      </w:r>
      <w:r w:rsidR="00740A66">
        <w:rPr>
          <w:rFonts w:eastAsia="Times New Roman" w:cs="Calibri"/>
          <w:lang w:eastAsia="fr-FR"/>
        </w:rPr>
        <w:instrText xml:space="preserve"> REF _Ref143265958 \r \h </w:instrText>
      </w:r>
      <w:r w:rsidR="00740A66">
        <w:rPr>
          <w:rFonts w:eastAsia="Times New Roman" w:cs="Calibri"/>
          <w:highlight w:val="yellow"/>
          <w:lang w:eastAsia="fr-FR"/>
        </w:rPr>
      </w:r>
      <w:r w:rsidR="00740A66">
        <w:rPr>
          <w:rFonts w:eastAsia="Times New Roman" w:cs="Calibri"/>
          <w:highlight w:val="yellow"/>
          <w:lang w:eastAsia="fr-FR"/>
        </w:rPr>
        <w:fldChar w:fldCharType="separate"/>
      </w:r>
      <w:r w:rsidR="0046259B">
        <w:rPr>
          <w:rFonts w:eastAsia="Times New Roman" w:cs="Calibri"/>
          <w:lang w:eastAsia="fr-FR"/>
        </w:rPr>
        <w:t>6.2.6</w:t>
      </w:r>
      <w:r w:rsidR="00740A66">
        <w:rPr>
          <w:rFonts w:eastAsia="Times New Roman" w:cs="Calibri"/>
          <w:highlight w:val="yellow"/>
          <w:lang w:eastAsia="fr-FR"/>
        </w:rPr>
        <w:fldChar w:fldCharType="end"/>
      </w:r>
      <w:r w:rsidR="00740A66" w:rsidRPr="00740A66">
        <w:rPr>
          <w:rFonts w:eastAsia="Times New Roman" w:cs="Calibri"/>
          <w:lang w:eastAsia="fr-FR"/>
        </w:rPr>
        <w:t>.</w:t>
      </w:r>
    </w:p>
    <w:p w14:paraId="6E0D1F4F"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w:t>
      </w:r>
      <w:r w:rsidRPr="001C4B71">
        <w:rPr>
          <w:rFonts w:eastAsia="Times New Roman" w:cs="Calibri"/>
          <w:lang w:eastAsia="fr-FR"/>
        </w:rPr>
        <w:t xml:space="preserve">à l’article </w:t>
      </w:r>
      <w:r w:rsidR="001C4B71" w:rsidRPr="001C4B71">
        <w:rPr>
          <w:rFonts w:eastAsia="Times New Roman" w:cs="Calibri"/>
          <w:lang w:eastAsia="fr-FR"/>
        </w:rPr>
        <w:t>2.6</w:t>
      </w:r>
      <w:r w:rsidRPr="001C4B71">
        <w:rPr>
          <w:rFonts w:eastAsia="Times New Roman" w:cs="Calibri"/>
          <w:lang w:eastAsia="fr-FR"/>
        </w:rPr>
        <w:t xml:space="preserve"> du</w:t>
      </w:r>
      <w:r w:rsidRPr="00E349C6">
        <w:rPr>
          <w:rFonts w:eastAsia="Times New Roman" w:cs="Calibri"/>
          <w:lang w:eastAsia="fr-FR"/>
        </w:rPr>
        <w:t xml:space="preserve"> Règlement de consultation et que l’opérateur économique reconnaît avoir acceptée par la seule remise d’une offre.</w:t>
      </w:r>
    </w:p>
    <w:p w14:paraId="08770453"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L’opérateur économique </w:t>
      </w:r>
      <w:r w:rsidR="00C831E9">
        <w:rPr>
          <w:rFonts w:eastAsia="Times New Roman" w:cs="Calibri"/>
          <w:lang w:eastAsia="fr-FR"/>
        </w:rPr>
        <w:t xml:space="preserve">attributaire </w:t>
      </w:r>
      <w:r w:rsidRPr="00E349C6">
        <w:rPr>
          <w:rFonts w:eastAsia="Times New Roman" w:cs="Calibri"/>
          <w:lang w:eastAsia="fr-FR"/>
        </w:rPr>
        <w:t xml:space="preserve">s’engage, sous réserve de son acceptation par le pouvoir adjudicateur dans le délai de validité des offres, à signer l’acte d’engagement dans un délai qui sera </w:t>
      </w:r>
      <w:r w:rsidR="00431C18">
        <w:rPr>
          <w:rFonts w:eastAsia="Times New Roman" w:cs="Calibri"/>
          <w:lang w:eastAsia="fr-FR"/>
        </w:rPr>
        <w:t xml:space="preserve">fixé au courrier d’attribution </w:t>
      </w:r>
      <w:r w:rsidRPr="00E349C6">
        <w:rPr>
          <w:rFonts w:eastAsia="Times New Roman" w:cs="Calibri"/>
          <w:lang w:eastAsia="fr-FR"/>
        </w:rPr>
        <w:t>déposé sur la p</w:t>
      </w:r>
      <w:r w:rsidR="00431C18">
        <w:rPr>
          <w:rFonts w:eastAsia="Times New Roman" w:cs="Calibri"/>
          <w:lang w:eastAsia="fr-FR"/>
        </w:rPr>
        <w:t>lateforme</w:t>
      </w:r>
      <w:r w:rsidRPr="00E349C6">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58EDA9E9" w14:textId="60ED4CC5" w:rsidR="00DF797B"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309C2D9B" w14:textId="249A9F0E"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66" w:name="_Toc387997724"/>
      <w:bookmarkStart w:id="67" w:name="_Toc143250921"/>
      <w:bookmarkStart w:id="68" w:name="_Toc204260043"/>
      <w:bookmarkStart w:id="69" w:name="_Toc274313315"/>
      <w:bookmarkStart w:id="70" w:name="_Toc385402524"/>
      <w:r w:rsidRPr="00704C59">
        <w:rPr>
          <w:rFonts w:eastAsia="Times New Roman" w:cs="Calibri"/>
          <w:b/>
          <w:bCs/>
          <w:caps/>
          <w:color w:val="002060"/>
          <w:kern w:val="32"/>
          <w:sz w:val="24"/>
          <w:szCs w:val="24"/>
          <w:lang w:eastAsia="fr-FR"/>
        </w:rPr>
        <w:t xml:space="preserve">CONDITIONS RELATIVES </w:t>
      </w:r>
      <w:bookmarkEnd w:id="66"/>
      <w:bookmarkEnd w:id="67"/>
      <w:r w:rsidR="00B447C2" w:rsidRPr="006B62DF">
        <w:rPr>
          <w:rFonts w:eastAsia="Times New Roman" w:cs="Calibri"/>
          <w:b/>
          <w:bCs/>
          <w:caps/>
          <w:color w:val="002060"/>
          <w:kern w:val="32"/>
          <w:sz w:val="24"/>
          <w:szCs w:val="24"/>
          <w:lang w:eastAsia="fr-FR"/>
        </w:rPr>
        <w:t>A</w:t>
      </w:r>
      <w:r w:rsidR="000B090B">
        <w:rPr>
          <w:rFonts w:eastAsia="Times New Roman" w:cs="Calibri"/>
          <w:b/>
          <w:bCs/>
          <w:caps/>
          <w:color w:val="002060"/>
          <w:kern w:val="32"/>
          <w:sz w:val="24"/>
          <w:szCs w:val="24"/>
          <w:lang w:eastAsia="fr-FR"/>
        </w:rPr>
        <w:t>UX MARCHES</w:t>
      </w:r>
      <w:bookmarkEnd w:id="68"/>
    </w:p>
    <w:p w14:paraId="728E649A" w14:textId="77777777" w:rsidR="00704C59" w:rsidRPr="00E103FC"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1" w:name="_Toc387997725"/>
      <w:bookmarkStart w:id="72" w:name="_Toc143250922"/>
      <w:bookmarkStart w:id="73" w:name="_Toc204260044"/>
      <w:r w:rsidRPr="00E103FC">
        <w:rPr>
          <w:rFonts w:eastAsia="Times New Roman" w:cs="Calibri"/>
          <w:b/>
          <w:bCs/>
          <w:sz w:val="24"/>
          <w:szCs w:val="24"/>
          <w:lang w:eastAsia="fr-FR"/>
        </w:rPr>
        <w:t>Forme juridique du groupement</w:t>
      </w:r>
      <w:bookmarkEnd w:id="69"/>
      <w:bookmarkEnd w:id="70"/>
      <w:bookmarkEnd w:id="71"/>
      <w:bookmarkEnd w:id="72"/>
      <w:bookmarkEnd w:id="73"/>
    </w:p>
    <w:p w14:paraId="5BB66B38" w14:textId="396EF92B" w:rsidR="00211DD3" w:rsidRPr="006A7DDE" w:rsidRDefault="00211DD3" w:rsidP="00211DD3">
      <w:pPr>
        <w:jc w:val="both"/>
      </w:pPr>
      <w:r w:rsidRPr="009910A9">
        <w:rPr>
          <w:rFonts w:cs="Calibri"/>
        </w:rPr>
        <w:lastRenderedPageBreak/>
        <w:t xml:space="preserve">En cas de candidature groupée, les </w:t>
      </w:r>
      <w:r>
        <w:t xml:space="preserve">pièces et documents exigés en application de l’article 5.1 ci-après </w:t>
      </w:r>
      <w:r w:rsidRPr="009910A9">
        <w:rPr>
          <w:rFonts w:cs="Calibri"/>
        </w:rPr>
        <w:t xml:space="preserve">sont produits par chacun des </w:t>
      </w:r>
      <w:proofErr w:type="spellStart"/>
      <w:r w:rsidRPr="009910A9">
        <w:rPr>
          <w:rFonts w:cs="Calibri"/>
        </w:rPr>
        <w:t>co-traitants</w:t>
      </w:r>
      <w:proofErr w:type="spellEnd"/>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w:t>
      </w:r>
    </w:p>
    <w:p w14:paraId="003C262E" w14:textId="41657719" w:rsidR="00211DD3" w:rsidRPr="008C1D25" w:rsidRDefault="00230F9B" w:rsidP="00211DD3">
      <w:pPr>
        <w:jc w:val="both"/>
      </w:pPr>
      <w:bookmarkStart w:id="74" w:name="_Toc531080387"/>
      <w:bookmarkStart w:id="75" w:name="_Toc531856003"/>
      <w:bookmarkStart w:id="76" w:name="_Toc533675930"/>
      <w:r w:rsidRPr="00270821">
        <w:t>Conformément à l’article R</w:t>
      </w:r>
      <w:r w:rsidR="00211DD3" w:rsidRPr="00270821">
        <w:t>2142-24 du code de la commande publique, en cas de présentation d’un groupement conjoint la Cnam impose que le mandataire du groupement conjoint soit solidaire, pour l'exécution d</w:t>
      </w:r>
      <w:r w:rsidR="00B447C2" w:rsidRPr="00270821">
        <w:t>e l’accord-cadre</w:t>
      </w:r>
      <w:r w:rsidR="00211DD3" w:rsidRPr="00270821">
        <w:t>, de chacun des membres du groupement pour ses obligations contractuelles à l'égard de la Cnam.</w:t>
      </w:r>
      <w:bookmarkEnd w:id="74"/>
      <w:bookmarkEnd w:id="75"/>
      <w:bookmarkEnd w:id="76"/>
      <w:r w:rsidR="00270821" w:rsidRPr="00270821">
        <w:t xml:space="preserve"> Cette forme de groupement est demandée pour garantir l’exécution exhaustive des prestations qui seront demandées au groupement.</w:t>
      </w:r>
    </w:p>
    <w:p w14:paraId="1E91563B" w14:textId="77777777" w:rsidR="00211DD3" w:rsidRPr="009910A9" w:rsidRDefault="00211DD3" w:rsidP="00211DD3">
      <w:pPr>
        <w:spacing w:before="100" w:beforeAutospacing="1" w:after="100" w:afterAutospacing="1"/>
        <w:jc w:val="both"/>
        <w:rPr>
          <w:rFonts w:cs="Calibri"/>
          <w:snapToGrid w:val="0"/>
        </w:rPr>
      </w:pPr>
      <w:r w:rsidRPr="009910A9">
        <w:rPr>
          <w:rFonts w:cs="Calibri"/>
        </w:rPr>
        <w:t>Un courrier indiquera précisément la nature du groupement et la désignation du mandataire. Il est possible à cet effet de fournir le DC1 ou é</w:t>
      </w:r>
      <w:r>
        <w:rPr>
          <w:rFonts w:cs="Calibri"/>
        </w:rPr>
        <w:t>quivalent.</w:t>
      </w:r>
    </w:p>
    <w:p w14:paraId="48A5CCA8" w14:textId="267CEB87" w:rsidR="00211DD3" w:rsidRPr="009910A9" w:rsidRDefault="00211DD3" w:rsidP="00211DD3">
      <w:pPr>
        <w:spacing w:before="120"/>
        <w:ind w:right="-2"/>
        <w:jc w:val="both"/>
        <w:rPr>
          <w:rFonts w:eastAsia="Times New Roman" w:cs="Calibri"/>
          <w:lang w:eastAsia="fr-FR"/>
        </w:rPr>
      </w:pPr>
      <w:r w:rsidRPr="009910A9">
        <w:rPr>
          <w:rFonts w:cs="Calibri"/>
        </w:rPr>
        <w:t xml:space="preserve">Conformément </w:t>
      </w:r>
      <w:r>
        <w:rPr>
          <w:rFonts w:cs="Calibri"/>
        </w:rPr>
        <w:t xml:space="preserve">aux articles </w:t>
      </w:r>
      <w:r w:rsidR="00230F9B">
        <w:t>R</w:t>
      </w:r>
      <w:r>
        <w:t xml:space="preserve">2142-21 et </w:t>
      </w:r>
      <w:r>
        <w:rPr>
          <w:rFonts w:cs="Calibri"/>
        </w:rPr>
        <w:t>R2151-7</w:t>
      </w:r>
      <w:r w:rsidRPr="006E2576">
        <w:rPr>
          <w:rFonts w:cs="Calibri"/>
        </w:rPr>
        <w:t xml:space="preserve"> du </w:t>
      </w:r>
      <w:r>
        <w:rPr>
          <w:rFonts w:cs="Calibri"/>
        </w:rPr>
        <w:t>Code de la commande publique</w:t>
      </w:r>
      <w:r w:rsidRPr="009910A9">
        <w:rPr>
          <w:rFonts w:cs="Calibri"/>
        </w:rPr>
        <w:t xml:space="preserve">, </w:t>
      </w:r>
      <w:r w:rsidRPr="009910A9">
        <w:rPr>
          <w:rFonts w:eastAsia="Times New Roman" w:cs="Calibri"/>
          <w:lang w:eastAsia="fr-FR"/>
        </w:rPr>
        <w:t xml:space="preserve">il est interdit aux candidats de présenter pour un même </w:t>
      </w:r>
      <w:r w:rsidR="00C05A58">
        <w:rPr>
          <w:rFonts w:eastAsia="Times New Roman" w:cs="Calibri"/>
          <w:lang w:eastAsia="fr-FR"/>
        </w:rPr>
        <w:t>marché</w:t>
      </w:r>
      <w:r w:rsidRPr="009910A9">
        <w:rPr>
          <w:rFonts w:eastAsia="Times New Roman" w:cs="Calibri"/>
          <w:lang w:eastAsia="fr-FR"/>
        </w:rPr>
        <w:t xml:space="preserve"> plusieurs offres à la fois comme candidat individuel et comme membre d’un groupement, ou en qualité de membres de plusieurs groupements.</w:t>
      </w:r>
    </w:p>
    <w:p w14:paraId="1BA92C3D" w14:textId="77777777" w:rsidR="00211DD3" w:rsidRPr="00B63AB8" w:rsidRDefault="00211DD3" w:rsidP="00211DD3">
      <w:pPr>
        <w:spacing w:before="120"/>
        <w:ind w:right="-2"/>
        <w:jc w:val="both"/>
        <w:rPr>
          <w:rFonts w:eastAsia="Times New Roman" w:cs="Calibri"/>
          <w:lang w:eastAsia="fr-FR"/>
        </w:rPr>
      </w:pPr>
      <w:r w:rsidRPr="00B63AB8">
        <w:rPr>
          <w:rFonts w:cs="Calibri"/>
        </w:rPr>
        <w:t xml:space="preserve">Conformément à l’article </w:t>
      </w:r>
      <w:r>
        <w:rPr>
          <w:rFonts w:cs="Calibri"/>
        </w:rPr>
        <w:t>R2142-3 du Code de la commande publique</w:t>
      </w:r>
      <w:r w:rsidRPr="00B63AB8">
        <w:rPr>
          <w:rFonts w:cs="Calibri"/>
        </w:rPr>
        <w:t>, le candidat, même s’il s’agit d’un groupement, peut demander que soient également prises en compte les capacités professionnelles, techniques et financières d’autres opérateurs économiques, quelle que soit la nature juridique des liens entre eux.</w:t>
      </w:r>
    </w:p>
    <w:p w14:paraId="4412E685" w14:textId="2529C0AA" w:rsidR="00211DD3" w:rsidRDefault="00211DD3" w:rsidP="00211DD3">
      <w:pPr>
        <w:spacing w:before="100" w:beforeAutospacing="1" w:after="100" w:afterAutospacing="1"/>
        <w:jc w:val="both"/>
        <w:rPr>
          <w:rFonts w:cs="Calibri"/>
        </w:rPr>
      </w:pPr>
      <w:r w:rsidRPr="00B63AB8">
        <w:rPr>
          <w:rFonts w:cs="Calibri"/>
        </w:rPr>
        <w:t xml:space="preserve">Dans ce cas, il doit justifier des capacités de ce ou ces opérateurs économiques et apporter la preuve qu’il </w:t>
      </w:r>
      <w:r w:rsidR="00C22D11">
        <w:rPr>
          <w:rFonts w:cs="Calibri"/>
        </w:rPr>
        <w:t>en disposera pour l’exécution de l’</w:t>
      </w:r>
      <w:r w:rsidR="00B447C2">
        <w:rPr>
          <w:rFonts w:cs="Calibri"/>
        </w:rPr>
        <w:t>accord-cadre</w:t>
      </w:r>
      <w:r w:rsidRPr="00B63AB8">
        <w:rPr>
          <w:rFonts w:cs="Calibri"/>
        </w:rPr>
        <w:t>. Pour ce faire, le candidat produit les mêmes documents concernant l’opérateur économique que ceux qui lui sont exigés, et produit un engagement écrit de l’opérateur économique.</w:t>
      </w:r>
    </w:p>
    <w:p w14:paraId="2422454C" w14:textId="7845C6CF" w:rsidR="00211DD3" w:rsidRDefault="00211DD3" w:rsidP="00211DD3">
      <w:pPr>
        <w:spacing w:before="100" w:beforeAutospacing="1" w:after="100" w:afterAutospacing="1"/>
        <w:jc w:val="both"/>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05A58">
        <w:t>marché</w:t>
      </w:r>
      <w:r>
        <w:rPr>
          <w:rFonts w:cs="Calibri"/>
        </w:rPr>
        <w:t>.</w:t>
      </w:r>
    </w:p>
    <w:p w14:paraId="51C94B4D" w14:textId="56FDE531" w:rsidR="00211DD3" w:rsidRPr="00771E33" w:rsidRDefault="00230F9B" w:rsidP="00211DD3">
      <w:pPr>
        <w:jc w:val="both"/>
      </w:pPr>
      <w:r>
        <w:t>Conformément à l’article R</w:t>
      </w:r>
      <w:r w:rsidR="00211DD3" w:rsidRPr="00771E33">
        <w:t xml:space="preserve">2142-23, un même opérateur économique ne peut pas être mandataire de plus d'un groupement pour un même </w:t>
      </w:r>
      <w:r w:rsidR="00C05A58">
        <w:t>marché</w:t>
      </w:r>
      <w:r w:rsidR="00625AFD">
        <w:t>.</w:t>
      </w:r>
    </w:p>
    <w:p w14:paraId="325AA8E2" w14:textId="0CC9C2E5" w:rsidR="00C22D11" w:rsidRDefault="00230F9B" w:rsidP="00211DD3">
      <w:pPr>
        <w:spacing w:before="100" w:beforeAutospacing="1" w:after="100" w:afterAutospacing="1"/>
        <w:jc w:val="both"/>
        <w:rPr>
          <w:rFonts w:cs="Calibri"/>
        </w:rPr>
      </w:pPr>
      <w:r>
        <w:rPr>
          <w:rFonts w:cs="Calibri"/>
        </w:rPr>
        <w:t>En vertu de l’article R</w:t>
      </w:r>
      <w:r w:rsidR="00211DD3" w:rsidRPr="00771E33">
        <w:rPr>
          <w:rFonts w:cs="Calibri"/>
        </w:rPr>
        <w:t>2142-25, l'appréciation des capacités d'un groupement d'opérateurs économiques est globale. Il n'est pas exigé que chaque membre du groupement ait la totalité des capa</w:t>
      </w:r>
      <w:r w:rsidR="00C22D11">
        <w:rPr>
          <w:rFonts w:cs="Calibri"/>
        </w:rPr>
        <w:t>cités requises pour exécuter l</w:t>
      </w:r>
      <w:r w:rsidR="00B447C2">
        <w:rPr>
          <w:rFonts w:cs="Calibri"/>
        </w:rPr>
        <w:t>’accord-cadre</w:t>
      </w:r>
      <w:r w:rsidR="00C22D11">
        <w:rPr>
          <w:rFonts w:cs="Calibri"/>
        </w:rPr>
        <w:t>.</w:t>
      </w:r>
    </w:p>
    <w:p w14:paraId="5B0DACC2" w14:textId="77777777" w:rsidR="00124AD4" w:rsidRPr="00124AD4"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77" w:name="_Toc274313316"/>
      <w:bookmarkStart w:id="78" w:name="_Toc385402525"/>
      <w:bookmarkStart w:id="79" w:name="_Toc387997726"/>
      <w:bookmarkStart w:id="80" w:name="_Toc143250923"/>
      <w:bookmarkStart w:id="81" w:name="_Toc204260045"/>
      <w:r w:rsidRPr="00704C59">
        <w:rPr>
          <w:rFonts w:eastAsia="Times New Roman" w:cs="Calibri"/>
          <w:b/>
          <w:bCs/>
          <w:sz w:val="24"/>
          <w:szCs w:val="24"/>
          <w:lang w:eastAsia="fr-FR"/>
        </w:rPr>
        <w:t>Sous-traitance</w:t>
      </w:r>
      <w:bookmarkEnd w:id="77"/>
      <w:bookmarkEnd w:id="78"/>
      <w:bookmarkEnd w:id="79"/>
      <w:bookmarkEnd w:id="80"/>
      <w:bookmarkEnd w:id="81"/>
    </w:p>
    <w:p w14:paraId="36A97355" w14:textId="77777777" w:rsidR="00C22D11" w:rsidRDefault="00C22D11" w:rsidP="00C22D11">
      <w:pPr>
        <w:spacing w:before="100" w:beforeAutospacing="1"/>
        <w:jc w:val="both"/>
        <w:rPr>
          <w:rFonts w:cs="Calibri"/>
        </w:rPr>
      </w:pPr>
      <w:r>
        <w:rPr>
          <w:rFonts w:cs="Calibri"/>
        </w:rPr>
        <w:t>Il est fait application des articles L2193-1 à L2193-14 et R2193-1 à R2193-22 du code de la commande publique.</w:t>
      </w:r>
    </w:p>
    <w:p w14:paraId="1DBA4A17" w14:textId="77777777" w:rsidR="00704C59" w:rsidRPr="00FE0C6E" w:rsidRDefault="00704C59" w:rsidP="00D33B59">
      <w:pPr>
        <w:spacing w:before="100" w:beforeAutospacing="1" w:after="0"/>
        <w:jc w:val="both"/>
        <w:rPr>
          <w:rFonts w:cs="Calibri"/>
        </w:rPr>
      </w:pPr>
      <w:r w:rsidRPr="00FE0C6E">
        <w:rPr>
          <w:rFonts w:cs="Calibri"/>
        </w:rPr>
        <w:lastRenderedPageBreak/>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EB90F67" w14:textId="444FBBB2" w:rsidR="00C4123F" w:rsidRPr="00FE0C6E" w:rsidRDefault="00C4123F" w:rsidP="00D33B59">
      <w:pPr>
        <w:spacing w:before="100" w:beforeAutospacing="1" w:after="0"/>
        <w:jc w:val="both"/>
        <w:rPr>
          <w:rFonts w:cs="Calibri"/>
        </w:rPr>
      </w:pPr>
      <w:r w:rsidRPr="00DF1495">
        <w:rPr>
          <w:rFonts w:cs="Calibri"/>
          <w:shd w:val="clear" w:color="auto" w:fill="FFFFFF"/>
        </w:rPr>
        <w:t xml:space="preserve">De plus, conformément </w:t>
      </w:r>
      <w:r w:rsidR="00734266" w:rsidRPr="00093062">
        <w:rPr>
          <w:lang w:eastAsia="fr-FR"/>
        </w:rPr>
        <w:t>à l’article R2143-11</w:t>
      </w:r>
      <w:r w:rsidR="00734266">
        <w:rPr>
          <w:lang w:eastAsia="fr-FR"/>
        </w:rPr>
        <w:t xml:space="preserve"> du Code de la commande publique</w:t>
      </w:r>
      <w:r w:rsidR="00734266" w:rsidRPr="00093062">
        <w:rPr>
          <w:lang w:eastAsia="fr-FR"/>
        </w:rPr>
        <w:t xml:space="preserve"> et l’Arrêté du 22 mars 2019 fixant la liste des renseignements et des documents pouvant être demandés aux candidats aux marchés publics</w:t>
      </w:r>
      <w:r w:rsidRPr="00DF1495">
        <w:rPr>
          <w:rFonts w:cs="Calibri"/>
          <w:b/>
          <w:color w:val="000000"/>
          <w:shd w:val="clear" w:color="auto" w:fill="FFFFFF"/>
        </w:rPr>
        <w:t xml:space="preserve">, </w:t>
      </w:r>
      <w:r w:rsidRPr="00DF1495">
        <w:rPr>
          <w:rFonts w:cs="Calibri"/>
          <w:shd w:val="clear" w:color="auto" w:fill="FFFFFF"/>
        </w:rPr>
        <w:t xml:space="preserve">le candidat produit un engagement écrit du ou des sous-traitants pour justifier qu'il dispose des capacités de ce(s) sous-traitant(s) pour l'exécution </w:t>
      </w:r>
      <w:r w:rsidR="00625AFD">
        <w:rPr>
          <w:rFonts w:cs="Calibri"/>
          <w:shd w:val="clear" w:color="auto" w:fill="FFFFFF"/>
        </w:rPr>
        <w:t>d</w:t>
      </w:r>
      <w:r w:rsidR="00B447C2">
        <w:rPr>
          <w:rFonts w:cs="Calibri"/>
          <w:shd w:val="clear" w:color="auto" w:fill="FFFFFF"/>
        </w:rPr>
        <w:t>e l’accord-cadre</w:t>
      </w:r>
      <w:r w:rsidRPr="00DF1495">
        <w:rPr>
          <w:rFonts w:cs="Calibri"/>
          <w:shd w:val="clear" w:color="auto" w:fill="FFFFFF"/>
        </w:rPr>
        <w:t>.</w:t>
      </w:r>
    </w:p>
    <w:p w14:paraId="6C909AFD" w14:textId="77777777" w:rsidR="00704C59" w:rsidRPr="00FE0C6E" w:rsidRDefault="00704C59" w:rsidP="00D33B59">
      <w:pPr>
        <w:spacing w:before="100" w:beforeAutospacing="1" w:after="0"/>
        <w:jc w:val="both"/>
        <w:rPr>
          <w:rFonts w:cs="Calibri"/>
        </w:rPr>
      </w:pPr>
      <w:r w:rsidRPr="00FE0C6E">
        <w:rPr>
          <w:rFonts w:cs="Calibri"/>
        </w:rPr>
        <w:t>Enfin, le candidat doit fournir à la personne publique contractante le DC4 dûment signé, ou une déclaration signée mentionnant :</w:t>
      </w:r>
    </w:p>
    <w:p w14:paraId="0296BB13" w14:textId="77777777" w:rsidR="00704C59" w:rsidRPr="00FE0C6E" w:rsidRDefault="00704C59" w:rsidP="003C4EE3">
      <w:pPr>
        <w:tabs>
          <w:tab w:val="left" w:pos="284"/>
          <w:tab w:val="left" w:pos="2552"/>
          <w:tab w:val="left" w:pos="6237"/>
        </w:tabs>
        <w:spacing w:before="100" w:beforeAutospacing="1" w:after="120"/>
        <w:ind w:right="-25"/>
        <w:jc w:val="both"/>
        <w:rPr>
          <w:rFonts w:cs="Calibri"/>
        </w:rPr>
      </w:pPr>
      <w:r w:rsidRPr="00FE0C6E">
        <w:rPr>
          <w:rFonts w:cs="Calibri"/>
        </w:rPr>
        <w:sym w:font="Wingdings" w:char="F076"/>
      </w:r>
      <w:r w:rsidRPr="00FE0C6E">
        <w:rPr>
          <w:rFonts w:cs="Calibri"/>
        </w:rPr>
        <w:t xml:space="preserve"> La nature et le montant des prestations sous-traitées ;</w:t>
      </w:r>
    </w:p>
    <w:p w14:paraId="6B936F63"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 nom, la raison ou la dénomination sociale et l’adresse du sous-traitant proposé ;</w:t>
      </w:r>
    </w:p>
    <w:p w14:paraId="12251E9C"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Les conditions de paiement prévues par le projet de contrat de sous-traitance, </w:t>
      </w:r>
      <w:r w:rsidRPr="00FE0C6E">
        <w:rPr>
          <w:rFonts w:cs="Calibri"/>
          <w:color w:val="000000"/>
          <w:shd w:val="clear" w:color="auto" w:fill="FFFFFF"/>
        </w:rPr>
        <w:t>et, le cas échéant, les modalités de variation des prix ;</w:t>
      </w:r>
    </w:p>
    <w:p w14:paraId="3513F19B"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Les capacités techniques professionnelles et financières du sous-traitant</w:t>
      </w:r>
      <w:r w:rsidR="00630B29" w:rsidRPr="00FE0C6E">
        <w:rPr>
          <w:rFonts w:cs="Calibri"/>
        </w:rPr>
        <w:t>.</w:t>
      </w:r>
    </w:p>
    <w:p w14:paraId="5928A438" w14:textId="1E06B30B" w:rsidR="00C4123F" w:rsidRPr="00DF1495" w:rsidRDefault="00704C59" w:rsidP="00C4123F">
      <w:pPr>
        <w:tabs>
          <w:tab w:val="left" w:pos="284"/>
          <w:tab w:val="left" w:pos="2552"/>
          <w:tab w:val="left" w:pos="6237"/>
        </w:tabs>
        <w:spacing w:before="100" w:beforeAutospacing="1" w:after="0"/>
        <w:ind w:right="-25"/>
        <w:jc w:val="both"/>
        <w:rPr>
          <w:rFonts w:cs="Calibri"/>
        </w:rPr>
      </w:pPr>
      <w:r w:rsidRPr="00FE0C6E">
        <w:rPr>
          <w:rFonts w:cs="Calibri"/>
        </w:rPr>
        <w:t xml:space="preserve">Il est à noter que le Titulaire pourra sous-traiter l’exécution de certaines </w:t>
      </w:r>
      <w:r w:rsidR="00747CD6" w:rsidRPr="00FE0C6E">
        <w:rPr>
          <w:rFonts w:cs="Calibri"/>
        </w:rPr>
        <w:t>prestations</w:t>
      </w:r>
      <w:r w:rsidRPr="00FE0C6E">
        <w:rPr>
          <w:rFonts w:cs="Calibri"/>
        </w:rPr>
        <w:t>, sous réserve de l’acceptation du ou de</w:t>
      </w:r>
      <w:r w:rsidR="00173B5B">
        <w:rPr>
          <w:rFonts w:cs="Calibri"/>
        </w:rPr>
        <w:t>s sous-traitant(s) par la Cnam</w:t>
      </w:r>
      <w:r w:rsidRPr="00FE0C6E">
        <w:rPr>
          <w:rFonts w:cs="Calibri"/>
        </w:rPr>
        <w:t xml:space="preserve"> et de l’agrément par elle des conditions de paiements</w:t>
      </w:r>
      <w:r w:rsidR="00342564">
        <w:rPr>
          <w:rFonts w:cs="Calibri"/>
        </w:rPr>
        <w:t>,</w:t>
      </w:r>
      <w:r w:rsidRPr="00FE0C6E">
        <w:rPr>
          <w:rFonts w:cs="Calibri"/>
        </w:rPr>
        <w:t xml:space="preserve"> conformément à la loi n° 75-1334 du 31 décembre 1975 modifiée relative à la sous-traitance </w:t>
      </w:r>
      <w:r w:rsidR="00C22D11">
        <w:rPr>
          <w:rFonts w:cs="Calibri"/>
        </w:rPr>
        <w:t>codifiée dans les articles précités du code de la commande publique</w:t>
      </w:r>
      <w:r w:rsidR="00C4123F" w:rsidRPr="00DF1495">
        <w:rPr>
          <w:rFonts w:cs="Calibri"/>
        </w:rPr>
        <w:t>.</w:t>
      </w:r>
    </w:p>
    <w:p w14:paraId="0730DB2E" w14:textId="4B9A3704" w:rsidR="00C4123F" w:rsidRDefault="00C4123F" w:rsidP="00CF288F">
      <w:pPr>
        <w:tabs>
          <w:tab w:val="left" w:pos="284"/>
          <w:tab w:val="left" w:pos="2552"/>
          <w:tab w:val="left" w:pos="6237"/>
        </w:tabs>
        <w:spacing w:before="100" w:beforeAutospacing="1" w:after="100" w:afterAutospacing="1"/>
        <w:ind w:right="-25"/>
        <w:jc w:val="both"/>
        <w:rPr>
          <w:rFonts w:cs="Calibri"/>
        </w:rPr>
      </w:pPr>
      <w:r w:rsidRPr="00C4123F">
        <w:rPr>
          <w:rFonts w:cs="Calibri"/>
        </w:rPr>
        <w:t>En cas de recours à la sous-traitance, le Titulaire s’engage à faire respecter à ses sous-traitants l’ensemble des clauses de l’</w:t>
      </w:r>
      <w:r w:rsidR="00B447C2">
        <w:rPr>
          <w:rFonts w:cs="Calibri"/>
        </w:rPr>
        <w:t>accord-cadre.</w:t>
      </w:r>
      <w:r w:rsidRPr="00C4123F">
        <w:rPr>
          <w:rFonts w:cs="Calibri"/>
        </w:rPr>
        <w:t xml:space="preserve"> Le Titulaire demeure entièrement responsable vis-à-vis </w:t>
      </w:r>
      <w:r w:rsidR="00173B5B">
        <w:rPr>
          <w:rFonts w:cs="Calibri"/>
        </w:rPr>
        <w:t>de la Cnam</w:t>
      </w:r>
      <w:r w:rsidRPr="00C4123F">
        <w:rPr>
          <w:rFonts w:cs="Calibri"/>
        </w:rPr>
        <w:t xml:space="preserve"> des prestations sous-traitées.</w:t>
      </w:r>
      <w:r>
        <w:rPr>
          <w:rFonts w:cs="Calibri"/>
        </w:rPr>
        <w:t xml:space="preserve"> </w:t>
      </w:r>
    </w:p>
    <w:p w14:paraId="5FBEFAC6" w14:textId="77777777" w:rsidR="00B447C2" w:rsidRPr="009910A9" w:rsidRDefault="00B447C2" w:rsidP="00B447C2">
      <w:pPr>
        <w:tabs>
          <w:tab w:val="left" w:pos="284"/>
          <w:tab w:val="left" w:pos="2552"/>
          <w:tab w:val="left" w:pos="6237"/>
        </w:tabs>
        <w:spacing w:before="120" w:after="120"/>
        <w:ind w:right="-25"/>
        <w:jc w:val="both"/>
        <w:rPr>
          <w:rFonts w:cs="Calibri"/>
        </w:rPr>
      </w:pPr>
      <w:bookmarkStart w:id="82" w:name="_Toc143250924"/>
      <w:r w:rsidRPr="009910A9">
        <w:rPr>
          <w:rFonts w:cs="Calibri"/>
        </w:rPr>
        <w:t>La sous-traitance de la totalité d</w:t>
      </w:r>
      <w:r>
        <w:rPr>
          <w:rFonts w:cs="Calibri"/>
        </w:rPr>
        <w:t>e l’accord-cadre</w:t>
      </w:r>
      <w:r w:rsidRPr="009910A9">
        <w:rPr>
          <w:rFonts w:cs="Calibri"/>
        </w:rPr>
        <w:t xml:space="preserve"> est interdite.</w:t>
      </w:r>
    </w:p>
    <w:p w14:paraId="7368E9A7" w14:textId="77777777" w:rsidR="00A42F51" w:rsidRPr="00A42F51" w:rsidRDefault="00A42F51" w:rsidP="00230F9B">
      <w:pPr>
        <w:pStyle w:val="Paragraphedeliste"/>
        <w:numPr>
          <w:ilvl w:val="1"/>
          <w:numId w:val="24"/>
        </w:numPr>
        <w:spacing w:before="100" w:beforeAutospacing="1" w:after="100" w:afterAutospacing="1" w:line="240" w:lineRule="auto"/>
        <w:ind w:left="578" w:hanging="578"/>
        <w:jc w:val="both"/>
        <w:outlineLvl w:val="1"/>
        <w:rPr>
          <w:rFonts w:eastAsia="Times New Roman" w:cs="Calibri"/>
          <w:b/>
          <w:bCs/>
          <w:sz w:val="24"/>
          <w:szCs w:val="24"/>
          <w:lang w:eastAsia="fr-FR"/>
        </w:rPr>
      </w:pPr>
      <w:bookmarkStart w:id="83" w:name="_Toc204260046"/>
      <w:r w:rsidRPr="00A42F51">
        <w:rPr>
          <w:rFonts w:eastAsia="Times New Roman" w:cs="Calibri"/>
          <w:b/>
          <w:bCs/>
          <w:sz w:val="24"/>
          <w:szCs w:val="24"/>
          <w:lang w:eastAsia="fr-FR"/>
        </w:rPr>
        <w:t>Liens des titulaires (et leurs sous-traitants) avec la Russie</w:t>
      </w:r>
      <w:bookmarkEnd w:id="82"/>
      <w:bookmarkEnd w:id="83"/>
    </w:p>
    <w:p w14:paraId="1AD8A6ED" w14:textId="77777777" w:rsidR="00A42F51" w:rsidRPr="00D20CF6" w:rsidRDefault="00A42F51" w:rsidP="00230F9B">
      <w:pPr>
        <w:spacing w:before="120"/>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0488A44C"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 ressortissant russe ou une personne physique ou morale, une entité ou un organisme établi sur le territoire russe ; </w:t>
      </w:r>
    </w:p>
    <w:p w14:paraId="0913B50E"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détenu à plus de 50 %, et de ce manière directe ou indirecte, par une entité établie sur le territoire russe ; </w:t>
      </w:r>
    </w:p>
    <w:p w14:paraId="54158B76" w14:textId="77777777" w:rsidR="00A42F51" w:rsidRPr="00D20CF6" w:rsidRDefault="00A42F51" w:rsidP="00230F9B">
      <w:pPr>
        <w:numPr>
          <w:ilvl w:val="0"/>
          <w:numId w:val="23"/>
        </w:numPr>
        <w:jc w:val="both"/>
      </w:pPr>
      <w:proofErr w:type="gramStart"/>
      <w:r w:rsidRPr="00D20CF6">
        <w:t>si</w:t>
      </w:r>
      <w:proofErr w:type="gramEnd"/>
      <w:r w:rsidRPr="00D20CF6">
        <w:t xml:space="preserve">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994229B" w14:textId="00967999" w:rsidR="00A42F51" w:rsidRPr="00D20CF6" w:rsidRDefault="00A42F51" w:rsidP="00230F9B">
      <w:pPr>
        <w:numPr>
          <w:ilvl w:val="0"/>
          <w:numId w:val="23"/>
        </w:numPr>
        <w:jc w:val="both"/>
      </w:pPr>
      <w:proofErr w:type="gramStart"/>
      <w:r w:rsidRPr="00D20CF6">
        <w:lastRenderedPageBreak/>
        <w:t>si</w:t>
      </w:r>
      <w:proofErr w:type="gramEnd"/>
      <w:r w:rsidRPr="00D20CF6">
        <w:t xml:space="preserve"> le sous-traitant, le fournisseur ou toute entité aux capacités de laquelle il est recouru se trouve dans l’un des trois cas susmentionnés, et le montant de ses prestations représente plus de 10 % de la valeur d</w:t>
      </w:r>
      <w:r w:rsidR="00B447C2">
        <w:t>e l’accord-cadre</w:t>
      </w:r>
      <w:r w:rsidRPr="00D20CF6">
        <w:t>. </w:t>
      </w:r>
    </w:p>
    <w:p w14:paraId="23006E00" w14:textId="747AD71A"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84" w:name="_Toc274313317"/>
      <w:bookmarkStart w:id="85" w:name="_Toc385402526"/>
      <w:bookmarkStart w:id="86" w:name="_Toc387997727"/>
      <w:bookmarkStart w:id="87" w:name="_Toc143250925"/>
      <w:bookmarkStart w:id="88" w:name="_Toc204260047"/>
      <w:r w:rsidRPr="00704C59">
        <w:rPr>
          <w:rFonts w:eastAsia="Times New Roman" w:cs="Calibri"/>
          <w:b/>
          <w:bCs/>
          <w:sz w:val="24"/>
          <w:szCs w:val="24"/>
          <w:lang w:eastAsia="fr-FR"/>
        </w:rPr>
        <w:t xml:space="preserve">Modalités essentielles de </w:t>
      </w:r>
      <w:bookmarkEnd w:id="84"/>
      <w:bookmarkEnd w:id="85"/>
      <w:r w:rsidRPr="00704C59">
        <w:rPr>
          <w:rFonts w:eastAsia="Times New Roman" w:cs="Calibri"/>
          <w:b/>
          <w:bCs/>
          <w:sz w:val="24"/>
          <w:szCs w:val="24"/>
          <w:lang w:eastAsia="fr-FR"/>
        </w:rPr>
        <w:t xml:space="preserve">règlement </w:t>
      </w:r>
      <w:bookmarkEnd w:id="86"/>
      <w:r w:rsidR="00C22D11">
        <w:rPr>
          <w:rFonts w:eastAsia="Times New Roman" w:cs="Calibri"/>
          <w:b/>
          <w:bCs/>
          <w:sz w:val="24"/>
          <w:szCs w:val="24"/>
          <w:lang w:eastAsia="fr-FR"/>
        </w:rPr>
        <w:t>de</w:t>
      </w:r>
      <w:r w:rsidR="000B090B">
        <w:rPr>
          <w:rFonts w:eastAsia="Times New Roman" w:cs="Calibri"/>
          <w:b/>
          <w:bCs/>
          <w:sz w:val="24"/>
          <w:szCs w:val="24"/>
          <w:lang w:eastAsia="fr-FR"/>
        </w:rPr>
        <w:t>s marchés</w:t>
      </w:r>
      <w:bookmarkEnd w:id="87"/>
      <w:bookmarkEnd w:id="88"/>
      <w:r w:rsidRPr="00704C59">
        <w:rPr>
          <w:rFonts w:eastAsia="Times New Roman" w:cs="Calibri"/>
          <w:b/>
          <w:bCs/>
          <w:sz w:val="24"/>
          <w:szCs w:val="24"/>
          <w:lang w:eastAsia="fr-FR"/>
        </w:rPr>
        <w:t xml:space="preserve"> </w:t>
      </w:r>
    </w:p>
    <w:p w14:paraId="6288B9BC" w14:textId="77777777" w:rsidR="00C22D11" w:rsidRDefault="00C22D11" w:rsidP="00581356">
      <w:pPr>
        <w:tabs>
          <w:tab w:val="left" w:pos="284"/>
          <w:tab w:val="left" w:pos="2552"/>
          <w:tab w:val="left" w:pos="6237"/>
        </w:tabs>
        <w:spacing w:before="100" w:beforeAutospacing="1" w:after="0"/>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324A42EE" w14:textId="77777777" w:rsidR="00704C59" w:rsidRPr="00FE0C6E" w:rsidRDefault="00704C59" w:rsidP="00581356">
      <w:pPr>
        <w:tabs>
          <w:tab w:val="left" w:pos="284"/>
          <w:tab w:val="left" w:pos="2552"/>
          <w:tab w:val="left" w:pos="6237"/>
        </w:tabs>
        <w:spacing w:before="100" w:beforeAutospacing="1" w:after="0"/>
        <w:ind w:right="-23"/>
        <w:jc w:val="both"/>
        <w:rPr>
          <w:rFonts w:cs="Calibri"/>
        </w:rPr>
      </w:pPr>
      <w:r w:rsidRPr="00FE0C6E">
        <w:rPr>
          <w:rFonts w:cs="Calibri"/>
        </w:rPr>
        <w:t>Le paiement s’effectue par virement bancaire dans un délai de trente jours à compter de la réception de la facture originale.</w:t>
      </w:r>
    </w:p>
    <w:p w14:paraId="7F74EA46" w14:textId="77777777" w:rsidR="00B447C2" w:rsidRDefault="00B447C2" w:rsidP="00B447C2">
      <w:pPr>
        <w:spacing w:before="120" w:after="120" w:line="240" w:lineRule="auto"/>
        <w:jc w:val="both"/>
        <w:rPr>
          <w:rFonts w:eastAsia="Times New Roman" w:cs="Calibri"/>
          <w:lang w:eastAsia="fr-FR"/>
        </w:rPr>
      </w:pPr>
      <w:bookmarkStart w:id="89" w:name="_Toc143250926"/>
      <w:r w:rsidRPr="00134A58">
        <w:rPr>
          <w:rFonts w:eastAsia="Times New Roman" w:cs="Calibri"/>
          <w:lang w:eastAsia="fr-FR"/>
        </w:rPr>
        <w:t xml:space="preserve">Le fond budgétaire concerné </w:t>
      </w:r>
      <w:r w:rsidRPr="009C6907">
        <w:rPr>
          <w:rFonts w:eastAsia="Times New Roman" w:cs="Calibri"/>
          <w:lang w:eastAsia="fr-FR"/>
        </w:rPr>
        <w:t>est le Budget de l’Etablissement Public (BEP).</w:t>
      </w:r>
    </w:p>
    <w:p w14:paraId="3A7DD6FC" w14:textId="77777777" w:rsidR="00704C59" w:rsidRPr="00E27C2A"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90" w:name="_Toc204260048"/>
      <w:r w:rsidRPr="00E27C2A">
        <w:rPr>
          <w:rFonts w:eastAsia="Times New Roman" w:cs="Calibri"/>
          <w:b/>
          <w:bCs/>
          <w:caps/>
          <w:color w:val="002060"/>
          <w:kern w:val="32"/>
          <w:sz w:val="24"/>
          <w:szCs w:val="24"/>
          <w:lang w:eastAsia="fr-FR"/>
        </w:rPr>
        <w:t>DOSSIER DE CONSULTATION</w:t>
      </w:r>
      <w:bookmarkEnd w:id="89"/>
      <w:bookmarkEnd w:id="90"/>
    </w:p>
    <w:p w14:paraId="08AD5060" w14:textId="77777777" w:rsidR="00704C59" w:rsidRPr="00FE0C6E" w:rsidRDefault="00704C59" w:rsidP="00362D0E">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FE0C6E">
        <w:rPr>
          <w:rFonts w:eastAsia="Times New Roman" w:cs="Calibri"/>
          <w:lang w:eastAsia="fr-FR"/>
        </w:rPr>
        <w:t>Ce dossier de consultation comprend :</w:t>
      </w:r>
    </w:p>
    <w:p w14:paraId="61308BB2" w14:textId="77777777" w:rsidR="00B447C2" w:rsidRPr="00A740D8" w:rsidRDefault="00B447C2" w:rsidP="00B447C2">
      <w:pPr>
        <w:pStyle w:val="Paragraphedeliste"/>
        <w:numPr>
          <w:ilvl w:val="0"/>
          <w:numId w:val="11"/>
        </w:numPr>
        <w:spacing w:after="0" w:line="240" w:lineRule="auto"/>
        <w:jc w:val="both"/>
        <w:rPr>
          <w:rFonts w:eastAsia="Times New Roman" w:cs="Calibri"/>
          <w:lang w:eastAsia="fr-FR"/>
        </w:rPr>
      </w:pPr>
      <w:r w:rsidRPr="00A740D8">
        <w:rPr>
          <w:rFonts w:eastAsia="Times New Roman" w:cs="Calibri"/>
          <w:lang w:eastAsia="fr-FR"/>
        </w:rPr>
        <w:t>Le présent règlement de la consultation et ses annexes :</w:t>
      </w:r>
    </w:p>
    <w:p w14:paraId="1E6C1145" w14:textId="17100CC9" w:rsidR="00B447C2" w:rsidRPr="00A740D8" w:rsidRDefault="00B447C2" w:rsidP="00A740D8">
      <w:pPr>
        <w:pStyle w:val="Paragraphedeliste"/>
        <w:numPr>
          <w:ilvl w:val="0"/>
          <w:numId w:val="23"/>
        </w:numPr>
        <w:spacing w:after="0" w:line="240" w:lineRule="auto"/>
        <w:jc w:val="both"/>
        <w:rPr>
          <w:rFonts w:eastAsia="Times New Roman" w:cs="Calibri"/>
          <w:lang w:eastAsia="fr-FR"/>
        </w:rPr>
      </w:pPr>
      <w:proofErr w:type="gramStart"/>
      <w:r w:rsidRPr="00A740D8">
        <w:rPr>
          <w:rFonts w:eastAsia="Times New Roman" w:cs="Calibri"/>
          <w:lang w:eastAsia="fr-FR"/>
        </w:rPr>
        <w:t>fichier</w:t>
      </w:r>
      <w:r w:rsidR="009C6907" w:rsidRPr="00A740D8">
        <w:rPr>
          <w:rFonts w:eastAsia="Times New Roman" w:cs="Calibri"/>
          <w:lang w:eastAsia="fr-FR"/>
        </w:rPr>
        <w:t>s</w:t>
      </w:r>
      <w:proofErr w:type="gramEnd"/>
      <w:r w:rsidRPr="00A740D8">
        <w:rPr>
          <w:rFonts w:eastAsia="Times New Roman" w:cs="Calibri"/>
          <w:lang w:eastAsia="fr-FR"/>
        </w:rPr>
        <w:t xml:space="preserve"> </w:t>
      </w:r>
      <w:proofErr w:type="spellStart"/>
      <w:r w:rsidRPr="00A740D8">
        <w:rPr>
          <w:rFonts w:eastAsia="Times New Roman" w:cs="Calibri"/>
          <w:lang w:eastAsia="fr-FR"/>
        </w:rPr>
        <w:t>excel</w:t>
      </w:r>
      <w:proofErr w:type="spellEnd"/>
      <w:r w:rsidRPr="00A740D8">
        <w:rPr>
          <w:rFonts w:eastAsia="Times New Roman" w:cs="Calibri"/>
          <w:lang w:eastAsia="fr-FR"/>
        </w:rPr>
        <w:t xml:space="preserve"> </w:t>
      </w:r>
      <w:proofErr w:type="spellStart"/>
      <w:r w:rsidRPr="00A740D8">
        <w:rPr>
          <w:rFonts w:eastAsia="Times New Roman" w:cs="Calibri"/>
          <w:lang w:eastAsia="fr-FR"/>
        </w:rPr>
        <w:t>Cadre_réponse</w:t>
      </w:r>
      <w:proofErr w:type="spellEnd"/>
      <w:r w:rsidRPr="00A740D8">
        <w:rPr>
          <w:rFonts w:eastAsia="Times New Roman" w:cs="Calibri"/>
          <w:lang w:eastAsia="fr-FR"/>
        </w:rPr>
        <w:t xml:space="preserve"> technique</w:t>
      </w:r>
      <w:r w:rsidR="000B090B" w:rsidRPr="00A740D8">
        <w:rPr>
          <w:rFonts w:eastAsia="Times New Roman" w:cs="Calibri"/>
          <w:lang w:eastAsia="fr-FR"/>
        </w:rPr>
        <w:t xml:space="preserve"> relatifs à chaque lot</w:t>
      </w:r>
    </w:p>
    <w:p w14:paraId="05F879EF" w14:textId="45430A42" w:rsidR="009C6907" w:rsidRPr="00A740D8" w:rsidRDefault="00270821" w:rsidP="00A740D8">
      <w:pPr>
        <w:pStyle w:val="Paragraphedeliste"/>
        <w:numPr>
          <w:ilvl w:val="0"/>
          <w:numId w:val="23"/>
        </w:numPr>
        <w:spacing w:after="0" w:line="240" w:lineRule="auto"/>
        <w:jc w:val="both"/>
        <w:rPr>
          <w:rFonts w:eastAsia="Times New Roman" w:cs="Calibri"/>
          <w:lang w:eastAsia="fr-FR"/>
        </w:rPr>
      </w:pPr>
      <w:proofErr w:type="gramStart"/>
      <w:r w:rsidRPr="00A740D8">
        <w:rPr>
          <w:rFonts w:eastAsia="Times New Roman" w:cs="Calibri"/>
          <w:lang w:eastAsia="fr-FR"/>
        </w:rPr>
        <w:t>f</w:t>
      </w:r>
      <w:r w:rsidR="009C6907" w:rsidRPr="00A740D8">
        <w:rPr>
          <w:rFonts w:eastAsia="Times New Roman" w:cs="Calibri"/>
          <w:lang w:eastAsia="fr-FR"/>
        </w:rPr>
        <w:t>ichiers</w:t>
      </w:r>
      <w:proofErr w:type="gramEnd"/>
      <w:r w:rsidR="009C6907" w:rsidRPr="00A740D8">
        <w:rPr>
          <w:rFonts w:eastAsia="Times New Roman" w:cs="Calibri"/>
          <w:lang w:eastAsia="fr-FR"/>
        </w:rPr>
        <w:t xml:space="preserve"> </w:t>
      </w:r>
      <w:proofErr w:type="spellStart"/>
      <w:r w:rsidR="009C6907" w:rsidRPr="00A740D8">
        <w:rPr>
          <w:rFonts w:eastAsia="Times New Roman" w:cs="Calibri"/>
          <w:lang w:eastAsia="fr-FR"/>
        </w:rPr>
        <w:t>excell</w:t>
      </w:r>
      <w:proofErr w:type="spellEnd"/>
      <w:r w:rsidR="009C6907" w:rsidRPr="00A740D8">
        <w:rPr>
          <w:rFonts w:eastAsia="Times New Roman" w:cs="Calibri"/>
          <w:lang w:eastAsia="fr-FR"/>
        </w:rPr>
        <w:t xml:space="preserve"> Simulation financière relatifs à chaque lot</w:t>
      </w:r>
    </w:p>
    <w:p w14:paraId="05FFC8F3" w14:textId="3A3B3203" w:rsidR="00B447C2" w:rsidRPr="00A740D8" w:rsidRDefault="00B447C2" w:rsidP="00B447C2">
      <w:pPr>
        <w:pStyle w:val="Paragraphedeliste"/>
        <w:numPr>
          <w:ilvl w:val="0"/>
          <w:numId w:val="11"/>
        </w:numPr>
        <w:spacing w:after="0" w:line="240" w:lineRule="auto"/>
        <w:jc w:val="both"/>
        <w:rPr>
          <w:rFonts w:eastAsia="Times New Roman" w:cs="Calibri"/>
          <w:lang w:eastAsia="fr-FR"/>
        </w:rPr>
      </w:pPr>
      <w:r w:rsidRPr="00A740D8">
        <w:rPr>
          <w:rFonts w:eastAsia="Times New Roman" w:cs="Calibri"/>
          <w:lang w:eastAsia="fr-FR"/>
        </w:rPr>
        <w:t>Le Cahier des clauses techniques particulières et son annexe (exemple de PAS)</w:t>
      </w:r>
      <w:r w:rsidR="000B090B" w:rsidRPr="00A740D8">
        <w:rPr>
          <w:rFonts w:eastAsia="Times New Roman" w:cs="Calibri"/>
          <w:lang w:eastAsia="fr-FR"/>
        </w:rPr>
        <w:t xml:space="preserve"> regroupant tous les lots</w:t>
      </w:r>
      <w:r w:rsidRPr="00A740D8">
        <w:rPr>
          <w:rFonts w:eastAsia="Times New Roman" w:cs="Calibri"/>
          <w:lang w:eastAsia="fr-FR"/>
        </w:rPr>
        <w:t>.</w:t>
      </w:r>
    </w:p>
    <w:p w14:paraId="114161B4" w14:textId="77777777" w:rsidR="000B090B" w:rsidRPr="00A740D8" w:rsidRDefault="000B090B" w:rsidP="000B090B">
      <w:pPr>
        <w:pStyle w:val="Paragraphedeliste"/>
        <w:numPr>
          <w:ilvl w:val="0"/>
          <w:numId w:val="11"/>
        </w:numPr>
        <w:spacing w:after="0" w:line="240" w:lineRule="auto"/>
        <w:jc w:val="both"/>
        <w:rPr>
          <w:rFonts w:eastAsia="Times New Roman" w:cs="Calibri"/>
          <w:lang w:eastAsia="fr-FR"/>
        </w:rPr>
      </w:pPr>
      <w:r w:rsidRPr="00A740D8">
        <w:rPr>
          <w:rFonts w:eastAsia="Times New Roman" w:cs="Calibri"/>
          <w:lang w:eastAsia="fr-FR"/>
        </w:rPr>
        <w:t>L’acte d’engagement et ses annexes (relatifs à chaque lot),</w:t>
      </w:r>
    </w:p>
    <w:p w14:paraId="144DF15D" w14:textId="422BC7AB" w:rsidR="000B090B" w:rsidRPr="00A740D8" w:rsidRDefault="000B090B" w:rsidP="000B090B">
      <w:pPr>
        <w:pStyle w:val="Paragraphedeliste"/>
        <w:numPr>
          <w:ilvl w:val="0"/>
          <w:numId w:val="11"/>
        </w:numPr>
        <w:spacing w:after="0" w:line="240" w:lineRule="auto"/>
        <w:jc w:val="both"/>
        <w:rPr>
          <w:rFonts w:eastAsia="Times New Roman" w:cs="Calibri"/>
          <w:lang w:eastAsia="fr-FR"/>
        </w:rPr>
      </w:pPr>
      <w:r w:rsidRPr="00A740D8">
        <w:rPr>
          <w:rFonts w:eastAsia="Times New Roman" w:cs="Calibri"/>
          <w:lang w:eastAsia="fr-FR"/>
        </w:rPr>
        <w:t>Le Cahier des clauses administratives particulières de l’acco</w:t>
      </w:r>
      <w:r w:rsidR="007B7E50">
        <w:rPr>
          <w:rFonts w:eastAsia="Times New Roman" w:cs="Calibri"/>
          <w:lang w:eastAsia="fr-FR"/>
        </w:rPr>
        <w:t>rd-cadre (relatif à chaque lot).</w:t>
      </w:r>
    </w:p>
    <w:p w14:paraId="0B162570" w14:textId="77777777" w:rsidR="000B090B" w:rsidRDefault="000B090B" w:rsidP="00D65F34">
      <w:pPr>
        <w:jc w:val="both"/>
      </w:pPr>
    </w:p>
    <w:p w14:paraId="3F178C11" w14:textId="66EF72DB" w:rsidR="00D65F34" w:rsidRPr="003F28A7" w:rsidRDefault="00D65F34" w:rsidP="00D65F34">
      <w:pPr>
        <w:jc w:val="both"/>
      </w:pPr>
      <w:r>
        <w:t>L</w:t>
      </w:r>
      <w:r w:rsidRPr="003F28A7">
        <w:t>e dossier de consultation</w:t>
      </w:r>
      <w:r>
        <w:t xml:space="preserve"> est téléchargeable</w:t>
      </w:r>
      <w:r w:rsidRPr="003F28A7">
        <w:t xml:space="preserve"> depuis</w:t>
      </w:r>
      <w:r>
        <w:t xml:space="preserve"> la plateforme des achats de l’Etat PLACE :</w:t>
      </w:r>
      <w:r w:rsidRPr="003F28A7">
        <w:t xml:space="preserve"> </w:t>
      </w:r>
      <w:hyperlink r:id="rId12" w:history="1">
        <w:r w:rsidR="00652C1A" w:rsidRPr="002D0548">
          <w:rPr>
            <w:rStyle w:val="Lienhypertexte"/>
          </w:rPr>
          <w:t>https://www.marches-publics.gouv.fr/entreprise</w:t>
        </w:r>
      </w:hyperlink>
      <w:r w:rsidR="00652C1A">
        <w:t xml:space="preserve"> </w:t>
      </w:r>
      <w:r w:rsidRPr="003F28A7">
        <w:t>.</w:t>
      </w:r>
    </w:p>
    <w:p w14:paraId="05652F81" w14:textId="77777777" w:rsidR="00C831E9" w:rsidRPr="00D65F34" w:rsidRDefault="00C831E9" w:rsidP="00D65F34">
      <w:pPr>
        <w:jc w:val="both"/>
      </w:pPr>
      <w:r w:rsidRPr="00D65F34">
        <w:t>L’identification des opérateurs économiques n’est pas obligatoire pour télécharger le dossier de consultation des entreprises.  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15DC090F" w14:textId="195ABDED" w:rsidR="00C831E9" w:rsidRPr="00D65F34" w:rsidRDefault="00C831E9" w:rsidP="00D65F34">
      <w:pPr>
        <w:jc w:val="both"/>
      </w:pPr>
      <w:r w:rsidRPr="00D65F34">
        <w:t>L’attention des opérateurs économiques est attirée sur le fait que s’ils ne s’identifient pas, ils ne pourront pas être alertés des éventuelles modifications apportées au dossier de consultation et autres questions/réponses relatives à la procédure (</w:t>
      </w:r>
      <w:proofErr w:type="spellStart"/>
      <w:r w:rsidR="00D65F34">
        <w:t>cf</w:t>
      </w:r>
      <w:proofErr w:type="spellEnd"/>
      <w:r w:rsidR="00D65F34">
        <w:t xml:space="preserve"> </w:t>
      </w:r>
      <w:r w:rsidR="00D65F34">
        <w:fldChar w:fldCharType="begin"/>
      </w:r>
      <w:r w:rsidR="00D65F34">
        <w:instrText xml:space="preserve"> REF _Ref143251462 \r \h </w:instrText>
      </w:r>
      <w:r w:rsidR="00D65F34">
        <w:fldChar w:fldCharType="separate"/>
      </w:r>
      <w:r w:rsidR="0046259B">
        <w:t>ARTICLE 9</w:t>
      </w:r>
      <w:r w:rsidR="00D65F34">
        <w:fldChar w:fldCharType="end"/>
      </w:r>
      <w:r w:rsidR="00D65F34">
        <w:t xml:space="preserve"> du présent règlement</w:t>
      </w:r>
      <w:r w:rsidR="00740A66">
        <w:t>)</w:t>
      </w:r>
      <w:r w:rsidRPr="00D65F34">
        <w:t>.</w:t>
      </w:r>
    </w:p>
    <w:p w14:paraId="355449D5" w14:textId="77777777" w:rsidR="00C831E9" w:rsidRPr="00D65F34" w:rsidRDefault="00C831E9" w:rsidP="00D65F34">
      <w:pPr>
        <w:jc w:val="both"/>
      </w:pPr>
      <w:r w:rsidRPr="00D65F34">
        <w:t xml:space="preserve">Le candidat vérifiera que les alertes de la plate-forme ne sont pas filtrées par le dispositif anti-spam de l’entreprise ou redirigés vers les </w:t>
      </w:r>
      <w:r w:rsidR="00740A66">
        <w:t>« </w:t>
      </w:r>
      <w:r w:rsidRPr="00D65F34">
        <w:t>courriers indésirables</w:t>
      </w:r>
      <w:r w:rsidR="00740A66">
        <w:t> »</w:t>
      </w:r>
      <w:r w:rsidRPr="00D65F34">
        <w:t xml:space="preserve"> (notamment, </w:t>
      </w:r>
      <w:hyperlink r:id="rId13" w:history="1">
        <w:r w:rsidR="00D65F34" w:rsidRPr="00D65F34">
          <w:rPr>
            <w:rStyle w:val="Lienhypertexte"/>
          </w:rPr>
          <w:t>nepasrépondre@marches-publics.gouv.fr</w:t>
        </w:r>
      </w:hyperlink>
      <w:r w:rsidRPr="00D65F34">
        <w:t>).</w:t>
      </w:r>
    </w:p>
    <w:p w14:paraId="7DA151DB"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91" w:name="_Toc143250927"/>
      <w:bookmarkStart w:id="92" w:name="_Ref151366896"/>
      <w:bookmarkStart w:id="93" w:name="_Toc204260049"/>
      <w:r>
        <w:rPr>
          <w:rFonts w:eastAsia="Times New Roman" w:cs="Calibri"/>
          <w:b/>
          <w:bCs/>
          <w:caps/>
          <w:color w:val="002060"/>
          <w:kern w:val="32"/>
          <w:sz w:val="24"/>
          <w:szCs w:val="24"/>
          <w:lang w:eastAsia="fr-FR"/>
        </w:rPr>
        <w:lastRenderedPageBreak/>
        <w:t>CONTENU OBLIGATOIRE DE LA CANDIDATURE ET DE L’OFFRE</w:t>
      </w:r>
      <w:bookmarkEnd w:id="91"/>
      <w:bookmarkEnd w:id="92"/>
      <w:bookmarkEnd w:id="93"/>
    </w:p>
    <w:p w14:paraId="30CE4AD3" w14:textId="022D649D" w:rsidR="00A62484" w:rsidRPr="009910A9" w:rsidRDefault="00A62484" w:rsidP="00A62484">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sidR="00D65F34">
        <w:rPr>
          <w:rFonts w:ascii="Calibri" w:hAnsi="Calibri" w:cs="Calibri"/>
          <w:sz w:val="22"/>
          <w:szCs w:val="22"/>
        </w:rPr>
        <w:t>doit</w:t>
      </w:r>
      <w:r w:rsidR="00D65F34" w:rsidRPr="009910A9">
        <w:rPr>
          <w:rFonts w:ascii="Calibri" w:hAnsi="Calibri" w:cs="Calibri"/>
          <w:sz w:val="22"/>
          <w:szCs w:val="22"/>
        </w:rPr>
        <w:t xml:space="preserve"> </w:t>
      </w:r>
      <w:r w:rsidRPr="009910A9">
        <w:rPr>
          <w:rFonts w:ascii="Calibri" w:hAnsi="Calibri" w:cs="Calibri"/>
          <w:sz w:val="22"/>
          <w:szCs w:val="22"/>
        </w:rPr>
        <w:t xml:space="preserve">fournir un dossier complet, lisible et en français, comprenant les pièces énoncées infra. </w:t>
      </w:r>
    </w:p>
    <w:p w14:paraId="75195BB0" w14:textId="77777777" w:rsidR="00704C59" w:rsidRPr="00C22D11" w:rsidRDefault="00704C59" w:rsidP="00C22D11">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5CF43E34" w14:textId="77777777" w:rsidR="00704C59" w:rsidRP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4" w:name="_Toc339962352"/>
      <w:bookmarkStart w:id="95" w:name="_Toc387997730"/>
      <w:bookmarkStart w:id="96" w:name="_Toc143250928"/>
      <w:bookmarkStart w:id="97" w:name="_Toc204260050"/>
      <w:r w:rsidRPr="00704C59">
        <w:rPr>
          <w:rFonts w:eastAsia="Times New Roman" w:cs="Calibri"/>
          <w:b/>
          <w:bCs/>
          <w:sz w:val="24"/>
          <w:szCs w:val="24"/>
          <w:lang w:eastAsia="fr-FR"/>
        </w:rPr>
        <w:t xml:space="preserve">Pièces à joindre </w:t>
      </w:r>
      <w:bookmarkEnd w:id="94"/>
      <w:r w:rsidRPr="00704C59">
        <w:rPr>
          <w:rFonts w:eastAsia="Times New Roman" w:cs="Calibri"/>
          <w:b/>
          <w:bCs/>
          <w:sz w:val="24"/>
          <w:szCs w:val="24"/>
          <w:lang w:eastAsia="fr-FR"/>
        </w:rPr>
        <w:t>au titre de la candidature</w:t>
      </w:r>
      <w:bookmarkEnd w:id="95"/>
      <w:bookmarkEnd w:id="96"/>
      <w:bookmarkEnd w:id="97"/>
    </w:p>
    <w:p w14:paraId="12CA2B41" w14:textId="77777777" w:rsidR="00704C59" w:rsidRPr="00F35F1C" w:rsidRDefault="00704C59" w:rsidP="00FC3B53">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sidR="00B02A2B">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sidR="00FC3B53">
        <w:rPr>
          <w:rFonts w:eastAsia="Times New Roman" w:cs="Calibri"/>
          <w:lang w:eastAsia="fr-FR"/>
        </w:rPr>
        <w:t>C 1 ou équivalent) ;</w:t>
      </w:r>
      <w:r w:rsidRPr="00F35F1C">
        <w:rPr>
          <w:rFonts w:eastAsia="Times New Roman" w:cs="Calibri"/>
          <w:lang w:eastAsia="fr-FR"/>
        </w:rPr>
        <w:t xml:space="preserve"> </w:t>
      </w:r>
    </w:p>
    <w:p w14:paraId="70EA128F" w14:textId="77777777" w:rsidR="00704C59" w:rsidRDefault="00704C59" w:rsidP="00FE0C6E">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sidR="00FC3B53">
        <w:rPr>
          <w:rFonts w:eastAsia="Times New Roman" w:cs="Calibri"/>
          <w:lang w:eastAsia="fr-FR"/>
        </w:rPr>
        <w:t>(formulaire DC 2 ou équivalent) ;</w:t>
      </w:r>
    </w:p>
    <w:p w14:paraId="5ED6EFC2"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A ces deux formulaires (DC 1 et DC 2), le candidat peut substituer le e-DUME (Document Unique de Marché Européen au format électronique). </w:t>
      </w:r>
    </w:p>
    <w:p w14:paraId="76B8D065"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e-</w:t>
      </w:r>
      <w:proofErr w:type="spellStart"/>
      <w:r w:rsidRPr="00431C18">
        <w:rPr>
          <w:rFonts w:eastAsia="Times New Roman" w:cs="Calibri"/>
          <w:lang w:eastAsia="fr-FR"/>
        </w:rPr>
        <w:t>Dume</w:t>
      </w:r>
      <w:proofErr w:type="spellEnd"/>
      <w:r w:rsidRPr="00431C18">
        <w:rPr>
          <w:rFonts w:eastAsia="Times New Roman" w:cs="Calibri"/>
          <w:lang w:eastAsia="fr-FR"/>
        </w:rPr>
        <w:t xml:space="preserve"> est un formulaire standard de l'Union Européenne pré-rempli sur la base du numéro SIRET du candidat. Il permet de : </w:t>
      </w:r>
    </w:p>
    <w:p w14:paraId="2B1FBA9D" w14:textId="266A06F7" w:rsidR="00A62484" w:rsidRPr="00431C18" w:rsidRDefault="00A62484" w:rsidP="00D67FC2">
      <w:pPr>
        <w:numPr>
          <w:ilvl w:val="0"/>
          <w:numId w:val="16"/>
        </w:numPr>
        <w:spacing w:before="120" w:after="120" w:line="240" w:lineRule="auto"/>
        <w:ind w:left="1701" w:hanging="413"/>
        <w:jc w:val="both"/>
        <w:rPr>
          <w:rFonts w:eastAsia="Times New Roman" w:cs="Calibri"/>
          <w:lang w:eastAsia="fr-FR"/>
        </w:rPr>
      </w:pPr>
      <w:r w:rsidRPr="00431C18">
        <w:rPr>
          <w:rFonts w:eastAsia="Times New Roman" w:cs="Calibri"/>
          <w:lang w:eastAsia="fr-FR"/>
        </w:rPr>
        <w:t>Bénéficier d'une reprise des données légales du candidat (raison sociale, numéro de TVA intracommunautaire, adresse, mandataires sociaux), ainsi que des données concernant la taille du candidat et son chiffre d'affaires global,</w:t>
      </w:r>
    </w:p>
    <w:p w14:paraId="7B46DFB0" w14:textId="24CF238F" w:rsidR="00A62484" w:rsidRPr="00431C18" w:rsidRDefault="00A62484" w:rsidP="00D67FC2">
      <w:pPr>
        <w:numPr>
          <w:ilvl w:val="0"/>
          <w:numId w:val="16"/>
        </w:numPr>
        <w:spacing w:before="120" w:after="120" w:line="240" w:lineRule="auto"/>
        <w:ind w:left="1701" w:hanging="413"/>
        <w:jc w:val="both"/>
        <w:rPr>
          <w:rFonts w:eastAsia="Times New Roman" w:cs="Calibri"/>
          <w:lang w:eastAsia="fr-FR"/>
        </w:rPr>
      </w:pPr>
      <w:r w:rsidRPr="00431C18">
        <w:rPr>
          <w:rFonts w:eastAsia="Times New Roman" w:cs="Calibri"/>
          <w:lang w:eastAsia="fr-FR"/>
        </w:rPr>
        <w:t>D'attester du respect de ses obligations sociales et fiscales grâce à une requête automatisée auprès des administrations concernées (DGFIP, ACOSS),</w:t>
      </w:r>
    </w:p>
    <w:p w14:paraId="69006E27" w14:textId="13809C51" w:rsidR="00A62484" w:rsidRPr="00431C18" w:rsidRDefault="00A62484" w:rsidP="00D67FC2">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D'attester de sa souscription aux assurances appropriées et de l'inscription aux registres du commerce de l'Etat dans lequel il est établi.</w:t>
      </w:r>
    </w:p>
    <w:p w14:paraId="508EBAE3" w14:textId="1F20CBE8" w:rsidR="00A62484" w:rsidRPr="00431C18" w:rsidRDefault="00A62484" w:rsidP="00D67FC2">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Récupérer automatiquement les attestations à fournir par le candidat lors de la signature d</w:t>
      </w:r>
      <w:r w:rsidR="00AE0A6E">
        <w:rPr>
          <w:rFonts w:eastAsia="Times New Roman" w:cs="Calibri"/>
          <w:lang w:eastAsia="fr-FR"/>
        </w:rPr>
        <w:t>e l’accord-cadre</w:t>
      </w:r>
      <w:r w:rsidRPr="00431C18">
        <w:rPr>
          <w:rFonts w:eastAsia="Times New Roman" w:cs="Calibri"/>
          <w:lang w:eastAsia="fr-FR"/>
        </w:rPr>
        <w:t xml:space="preserve"> s’il en est désigné attributaire. </w:t>
      </w:r>
    </w:p>
    <w:p w14:paraId="0EA485D0" w14:textId="50C1E546" w:rsidR="00A62484" w:rsidRPr="00431C18" w:rsidRDefault="00A62484" w:rsidP="00D67FC2">
      <w:pPr>
        <w:numPr>
          <w:ilvl w:val="0"/>
          <w:numId w:val="16"/>
        </w:numPr>
        <w:spacing w:before="120" w:after="120" w:line="240" w:lineRule="auto"/>
        <w:ind w:left="1648"/>
        <w:jc w:val="both"/>
        <w:rPr>
          <w:rFonts w:eastAsia="Times New Roman" w:cs="Calibri"/>
          <w:lang w:eastAsia="fr-FR"/>
        </w:rPr>
      </w:pPr>
      <w:r w:rsidRPr="00431C18">
        <w:rPr>
          <w:rFonts w:eastAsia="Times New Roman" w:cs="Calibri"/>
          <w:lang w:eastAsia="fr-FR"/>
        </w:rPr>
        <w:t>Sa réutilisation sur des procédures de consultation ultérieures. </w:t>
      </w:r>
    </w:p>
    <w:p w14:paraId="58AE2CE4"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candidat peut notamment</w:t>
      </w:r>
      <w:r w:rsidRPr="00431C18">
        <w:rPr>
          <w:rFonts w:eastAsia="Times New Roman" w:cs="Calibri"/>
          <w:sz w:val="20"/>
          <w:lang w:eastAsia="fr-FR"/>
        </w:rPr>
        <w:t xml:space="preserve"> </w:t>
      </w:r>
      <w:r w:rsidRPr="00431C18">
        <w:rPr>
          <w:rFonts w:eastAsia="Times New Roman" w:cs="Calibri"/>
          <w:lang w:eastAsia="fr-FR"/>
        </w:rPr>
        <w:t>créer son e-</w:t>
      </w:r>
      <w:proofErr w:type="spellStart"/>
      <w:r w:rsidRPr="00431C18">
        <w:rPr>
          <w:rFonts w:eastAsia="Times New Roman" w:cs="Calibri"/>
          <w:lang w:eastAsia="fr-FR"/>
        </w:rPr>
        <w:t>Dume</w:t>
      </w:r>
      <w:proofErr w:type="spellEnd"/>
      <w:r w:rsidRPr="00431C18">
        <w:rPr>
          <w:rFonts w:eastAsia="Times New Roman" w:cs="Calibri"/>
          <w:lang w:eastAsia="fr-FR"/>
        </w:rPr>
        <w:t xml:space="preserve"> via le portail web disponible sur Chorus Pro ou encore sur le site de l’Union européenne à l’adresse </w:t>
      </w:r>
      <w:hyperlink r:id="rId14" w:history="1">
        <w:r w:rsidRPr="00431C18">
          <w:rPr>
            <w:rFonts w:eastAsia="Times New Roman" w:cs="Calibri"/>
            <w:color w:val="0000FF"/>
            <w:u w:val="single"/>
            <w:lang w:eastAsia="fr-FR"/>
          </w:rPr>
          <w:t>https://ec.europa.eu/tools/espd/filter?lang=fr</w:t>
        </w:r>
      </w:hyperlink>
    </w:p>
    <w:p w14:paraId="0FFD32AF" w14:textId="02DAB91E" w:rsidR="00EA1B59" w:rsidRPr="00B317B3" w:rsidRDefault="00EA1B59" w:rsidP="00787B88">
      <w:pPr>
        <w:pStyle w:val="Paragraphedeliste"/>
        <w:numPr>
          <w:ilvl w:val="0"/>
          <w:numId w:val="2"/>
        </w:numPr>
        <w:jc w:val="both"/>
        <w:rPr>
          <w:rFonts w:eastAsia="Times New Roman" w:cs="Calibri"/>
          <w:lang w:eastAsia="fr-FR"/>
        </w:rPr>
      </w:pPr>
      <w:r w:rsidRPr="00E37846">
        <w:rPr>
          <w:rFonts w:eastAsia="Times New Roman" w:cs="Calibri"/>
          <w:lang w:eastAsia="fr-FR"/>
        </w:rPr>
        <w:t xml:space="preserve">Les justificatifs d’autorisation de l’ARCEP pour l’exploitation de réseaux et/ou la fourniture de services de télécommunications conformément à la réglementation en vigueur (licence d’opérateur ou de l’opérateur représenté, section G de la déclaration </w:t>
      </w:r>
      <w:hyperlink r:id="rId15" w:history="1">
        <w:r w:rsidR="00787B88" w:rsidRPr="00C24B48">
          <w:rPr>
            <w:rStyle w:val="Lienhypertexte"/>
          </w:rPr>
          <w:t>https://www.arcep.fr/mes-demarches-et-services/acteurs-regules/operateurs-telecoms.html</w:t>
        </w:r>
      </w:hyperlink>
      <w:r w:rsidRPr="00B317B3">
        <w:rPr>
          <w:rFonts w:eastAsia="Times New Roman" w:cs="Calibri"/>
          <w:lang w:eastAsia="fr-FR"/>
        </w:rPr>
        <w:t>)</w:t>
      </w:r>
      <w:r w:rsidR="00E37846" w:rsidRPr="00B317B3">
        <w:rPr>
          <w:rFonts w:eastAsia="Times New Roman" w:cs="Calibri"/>
          <w:lang w:eastAsia="fr-FR"/>
        </w:rPr>
        <w:t xml:space="preserve"> </w:t>
      </w:r>
      <w:r w:rsidRPr="00B317B3">
        <w:rPr>
          <w:rFonts w:eastAsia="Times New Roman" w:cs="Calibri"/>
          <w:lang w:eastAsia="fr-FR"/>
        </w:rPr>
        <w:t>;</w:t>
      </w:r>
    </w:p>
    <w:p w14:paraId="2CFD06BD" w14:textId="58DB9515" w:rsidR="00704C59" w:rsidRPr="00F35F1C" w:rsidRDefault="00704C59" w:rsidP="00FC3B53">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sidR="00FC3B53">
        <w:rPr>
          <w:rFonts w:eastAsia="Times New Roman" w:cs="Calibri"/>
          <w:snapToGrid w:val="0"/>
          <w:lang w:eastAsia="fr-FR"/>
        </w:rPr>
        <w:t>gements ;</w:t>
      </w:r>
    </w:p>
    <w:p w14:paraId="01F84752" w14:textId="77777777" w:rsidR="00704C59" w:rsidRPr="00F35F1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sidR="00FC3B53">
        <w:rPr>
          <w:rFonts w:eastAsia="Times New Roman" w:cs="Calibri"/>
          <w:lang w:eastAsia="fr-FR"/>
        </w:rPr>
        <w:t xml:space="preserve"> (formulaire DC4 ou équivalent).</w:t>
      </w:r>
    </w:p>
    <w:p w14:paraId="2CD4D348" w14:textId="7FBFDC32" w:rsidR="00704C59" w:rsidRPr="006A23B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Les candidats fournissent également un dossier de présentation comprenant (conformément à l’A</w:t>
      </w:r>
      <w:r w:rsidRPr="00F35F1C">
        <w:rPr>
          <w:rFonts w:cs="Calibri"/>
          <w:bCs/>
          <w:color w:val="000000"/>
          <w:shd w:val="clear" w:color="auto" w:fill="FFFFFF"/>
        </w:rPr>
        <w:t xml:space="preserve">rrêté du </w:t>
      </w:r>
      <w:r w:rsidR="006A23BC" w:rsidRPr="00DF1495">
        <w:rPr>
          <w:rFonts w:cs="Calibri"/>
          <w:bCs/>
          <w:color w:val="000000"/>
          <w:shd w:val="clear" w:color="auto" w:fill="FFFFFF"/>
        </w:rPr>
        <w:t>2</w:t>
      </w:r>
      <w:r w:rsidR="00F16170">
        <w:rPr>
          <w:rFonts w:cs="Calibri"/>
          <w:bCs/>
          <w:color w:val="000000"/>
          <w:shd w:val="clear" w:color="auto" w:fill="FFFFFF"/>
        </w:rPr>
        <w:t>2 mars 2019</w:t>
      </w:r>
      <w:r w:rsidR="006A23BC"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7BBA375D" w14:textId="77777777" w:rsidR="00704C59" w:rsidRPr="00F35F1C" w:rsidRDefault="00704C59" w:rsidP="00740A66">
      <w:pPr>
        <w:numPr>
          <w:ilvl w:val="2"/>
          <w:numId w:val="27"/>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31EAE332" w14:textId="2C3379DA" w:rsidR="00704C59" w:rsidRDefault="00704C59" w:rsidP="001D47C8">
      <w:pPr>
        <w:numPr>
          <w:ilvl w:val="0"/>
          <w:numId w:val="28"/>
        </w:numPr>
        <w:spacing w:after="0" w:line="240" w:lineRule="auto"/>
        <w:jc w:val="both"/>
        <w:rPr>
          <w:rFonts w:eastAsia="Times New Roman" w:cs="Calibri"/>
          <w:lang w:eastAsia="fr-FR"/>
        </w:rPr>
      </w:pPr>
      <w:r w:rsidRPr="00F35F1C">
        <w:rPr>
          <w:rFonts w:eastAsia="Times New Roman" w:cs="Calibri"/>
          <w:lang w:eastAsia="fr-FR"/>
        </w:rPr>
        <w:lastRenderedPageBreak/>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6DEEB1C2" w14:textId="77777777" w:rsidR="00E83DA9" w:rsidRPr="00E83DA9" w:rsidRDefault="00704C59" w:rsidP="001C09D4">
      <w:pPr>
        <w:numPr>
          <w:ilvl w:val="0"/>
          <w:numId w:val="28"/>
        </w:numPr>
        <w:spacing w:after="0" w:line="240" w:lineRule="auto"/>
        <w:ind w:left="1134" w:hanging="357"/>
        <w:jc w:val="both"/>
        <w:rPr>
          <w:rFonts w:eastAsia="Times New Roman" w:cs="Calibri"/>
          <w:lang w:eastAsia="fr-FR"/>
        </w:rPr>
      </w:pPr>
      <w:r w:rsidRPr="00F35F1C">
        <w:rPr>
          <w:rFonts w:eastAsia="Times New Roman" w:cs="Calibri"/>
          <w:lang w:eastAsia="fr-FR"/>
        </w:rPr>
        <w:t>Le soumissionnaire devra fournir les bilans ou extraits de bilans, concernant les trois dernières années, des opérateurs économiques pour lesquels l’établissement des bilans est obligatoire en vertu de la loi</w:t>
      </w:r>
      <w:r w:rsidR="00BC2F1E" w:rsidRPr="00F35F1C">
        <w:rPr>
          <w:rFonts w:eastAsia="Times New Roman" w:cs="Calibri"/>
          <w:lang w:eastAsia="fr-FR"/>
        </w:rPr>
        <w:t>.</w:t>
      </w:r>
    </w:p>
    <w:p w14:paraId="79264F57" w14:textId="77777777" w:rsidR="00704C59" w:rsidRPr="00F35F1C" w:rsidRDefault="00704C59" w:rsidP="00740A66">
      <w:pPr>
        <w:numPr>
          <w:ilvl w:val="2"/>
          <w:numId w:val="27"/>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4DBEC426" w14:textId="6AD50AA3" w:rsidR="00704C59" w:rsidRPr="00F35F1C" w:rsidRDefault="00704C59" w:rsidP="006236D8">
      <w:pPr>
        <w:spacing w:after="0" w:line="240" w:lineRule="auto"/>
        <w:jc w:val="both"/>
        <w:rPr>
          <w:rFonts w:eastAsia="Times New Roman" w:cs="Calibri"/>
          <w:snapToGrid w:val="0"/>
          <w:spacing w:val="-4"/>
          <w:lang w:eastAsia="fr-FR"/>
        </w:rPr>
      </w:pPr>
      <w:r w:rsidRPr="00F35F1C">
        <w:rPr>
          <w:rFonts w:eastAsia="Times New Roman" w:cs="Calibri"/>
          <w:snapToGrid w:val="0"/>
          <w:spacing w:val="-4"/>
          <w:lang w:eastAsia="fr-FR"/>
        </w:rPr>
        <w:t xml:space="preserve">Le soumissionnaire </w:t>
      </w:r>
      <w:r w:rsidR="00D65F34">
        <w:rPr>
          <w:rFonts w:eastAsia="Times New Roman" w:cs="Calibri"/>
          <w:snapToGrid w:val="0"/>
          <w:spacing w:val="-4"/>
          <w:lang w:eastAsia="fr-FR"/>
        </w:rPr>
        <w:t>doit</w:t>
      </w:r>
      <w:r w:rsidR="00D65F34" w:rsidRPr="00F35F1C">
        <w:rPr>
          <w:rFonts w:eastAsia="Times New Roman" w:cs="Calibri"/>
          <w:snapToGrid w:val="0"/>
          <w:spacing w:val="-4"/>
          <w:lang w:eastAsia="fr-FR"/>
        </w:rPr>
        <w:t xml:space="preserve"> </w:t>
      </w:r>
      <w:r w:rsidRPr="00F35F1C">
        <w:rPr>
          <w:rFonts w:eastAsia="Times New Roman" w:cs="Calibri"/>
          <w:snapToGrid w:val="0"/>
          <w:spacing w:val="-4"/>
          <w:lang w:eastAsia="fr-FR"/>
        </w:rPr>
        <w:t>produire :</w:t>
      </w:r>
    </w:p>
    <w:p w14:paraId="2A77D646" w14:textId="652B669B" w:rsidR="00704C59" w:rsidRPr="00F35F1C" w:rsidRDefault="0004648F" w:rsidP="006236D8">
      <w:pPr>
        <w:numPr>
          <w:ilvl w:val="0"/>
          <w:numId w:val="41"/>
        </w:numPr>
        <w:spacing w:after="0" w:line="240" w:lineRule="auto"/>
        <w:jc w:val="both"/>
        <w:rPr>
          <w:rFonts w:eastAsia="Times New Roman" w:cs="Calibri"/>
          <w:lang w:eastAsia="fr-FR"/>
        </w:rPr>
      </w:pPr>
      <w:r w:rsidRPr="00F35F1C">
        <w:rPr>
          <w:rFonts w:eastAsia="Times New Roman" w:cs="Calibri"/>
          <w:snapToGrid w:val="0"/>
          <w:spacing w:val="-4"/>
          <w:lang w:eastAsia="fr-FR"/>
        </w:rPr>
        <w:t>U</w:t>
      </w:r>
      <w:r w:rsidR="00704C59" w:rsidRPr="00F35F1C">
        <w:rPr>
          <w:rFonts w:eastAsia="Times New Roman" w:cs="Calibri"/>
          <w:snapToGrid w:val="0"/>
          <w:spacing w:val="-4"/>
          <w:lang w:eastAsia="fr-FR"/>
        </w:rPr>
        <w:t xml:space="preserve">ne </w:t>
      </w:r>
      <w:r w:rsidR="00704C59" w:rsidRPr="00F35F1C">
        <w:rPr>
          <w:rFonts w:cs="Calibri"/>
          <w:color w:val="000000"/>
          <w:shd w:val="clear" w:color="auto" w:fill="FFFFFF"/>
        </w:rPr>
        <w:t xml:space="preserve">déclaration indiquant les effectifs moyens annuels du </w:t>
      </w:r>
      <w:r w:rsidR="00704C59" w:rsidRPr="00993C70">
        <w:rPr>
          <w:rFonts w:cs="Calibri"/>
          <w:color w:val="000000"/>
          <w:shd w:val="clear" w:color="auto" w:fill="FFFFFF"/>
        </w:rPr>
        <w:t>candidat</w:t>
      </w:r>
      <w:r w:rsidR="00704C59" w:rsidRPr="00F35F1C">
        <w:rPr>
          <w:rFonts w:cs="Calibri"/>
          <w:color w:val="000000"/>
          <w:shd w:val="clear" w:color="auto" w:fill="FFFFFF"/>
        </w:rPr>
        <w:t xml:space="preserve"> pour chacune des trois dernières années ;</w:t>
      </w:r>
    </w:p>
    <w:p w14:paraId="4D427F0F" w14:textId="77777777" w:rsidR="00704C59" w:rsidRPr="00053551" w:rsidRDefault="00704C59" w:rsidP="006236D8">
      <w:pPr>
        <w:numPr>
          <w:ilvl w:val="0"/>
          <w:numId w:val="41"/>
        </w:numPr>
        <w:spacing w:after="0" w:line="240" w:lineRule="auto"/>
        <w:jc w:val="both"/>
        <w:rPr>
          <w:rFonts w:eastAsia="Times New Roman" w:cs="Calibri"/>
          <w:lang w:eastAsia="fr-FR"/>
        </w:rPr>
      </w:pPr>
      <w:r w:rsidRPr="00053551">
        <w:rPr>
          <w:rFonts w:eastAsia="Times New Roman" w:cs="Calibri"/>
          <w:lang w:eastAsia="fr-FR"/>
        </w:rPr>
        <w:t>Les certificats établis par des services chargés du contrôle de la qualité et habilités à attester la conformité des fournitures par des références à certaines spécifi</w:t>
      </w:r>
      <w:r w:rsidR="00173B5B" w:rsidRPr="00053551">
        <w:rPr>
          <w:rFonts w:eastAsia="Times New Roman" w:cs="Calibri"/>
          <w:lang w:eastAsia="fr-FR"/>
        </w:rPr>
        <w:t>cations techniques. La Cnam</w:t>
      </w:r>
      <w:r w:rsidRPr="00053551">
        <w:rPr>
          <w:rFonts w:eastAsia="Times New Roman" w:cs="Calibri"/>
          <w:lang w:eastAsia="fr-FR"/>
        </w:rPr>
        <w:t xml:space="preserve"> acceptera toutefois d’autres preuves de mesures équivalentes de garantie de la qualité produites par les candidats, si ceux-ci n’ont pas accès à ces certificats ou n’ont aucune possibilité de les obtenir dans les </w:t>
      </w:r>
      <w:r w:rsidR="002171A9" w:rsidRPr="00053551">
        <w:rPr>
          <w:rFonts w:eastAsia="Times New Roman" w:cs="Calibri"/>
          <w:lang w:eastAsia="fr-FR"/>
        </w:rPr>
        <w:t>délais.</w:t>
      </w:r>
    </w:p>
    <w:p w14:paraId="0B1138D8" w14:textId="77777777" w:rsidR="00704C59" w:rsidRPr="00F35F1C" w:rsidRDefault="00704C59" w:rsidP="009A37BF">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w:t>
      </w:r>
      <w:r w:rsidRPr="00FE7992">
        <w:rPr>
          <w:rFonts w:cs="Calibri"/>
          <w:u w:val="single"/>
        </w:rPr>
        <w:t>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2EBE7A81" w14:textId="65A50B95" w:rsidR="00704C59" w:rsidRDefault="00704C59" w:rsidP="006236D8">
      <w:pPr>
        <w:numPr>
          <w:ilvl w:val="0"/>
          <w:numId w:val="42"/>
        </w:numPr>
        <w:spacing w:after="0" w:line="240" w:lineRule="auto"/>
        <w:ind w:left="1066" w:hanging="357"/>
        <w:jc w:val="both"/>
        <w:rPr>
          <w:rFonts w:cs="Calibri"/>
          <w:color w:val="000000"/>
          <w:shd w:val="clear" w:color="auto" w:fill="FFFFFF"/>
        </w:rPr>
      </w:pPr>
      <w:r w:rsidRPr="00F35F1C">
        <w:rPr>
          <w:rFonts w:eastAsia="Times New Roman" w:cs="Calibri"/>
          <w:lang w:eastAsia="fr-FR"/>
        </w:rPr>
        <w:t>Le soumissionnaire fourni</w:t>
      </w:r>
      <w:r w:rsidR="00D65F34">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205306E5" w14:textId="77777777" w:rsidR="000B090B" w:rsidRPr="00E37846" w:rsidRDefault="000B090B" w:rsidP="007B4AE8">
      <w:pPr>
        <w:numPr>
          <w:ilvl w:val="0"/>
          <w:numId w:val="42"/>
        </w:numPr>
        <w:spacing w:before="120" w:after="100" w:afterAutospacing="1" w:line="240" w:lineRule="auto"/>
        <w:jc w:val="both"/>
        <w:rPr>
          <w:rFonts w:cs="Calibri"/>
          <w:color w:val="000000"/>
          <w:shd w:val="clear" w:color="auto" w:fill="FFFFFF"/>
        </w:rPr>
      </w:pPr>
      <w:r w:rsidRPr="00E37846">
        <w:rPr>
          <w:rFonts w:eastAsia="Times New Roman" w:cs="Calibri"/>
          <w:lang w:eastAsia="fr-FR"/>
        </w:rPr>
        <w:t>Le soumissionnaire doit indiquer, pour les cadres de l’entreprise, et notamment des responsables de prestation de services de même nature que celle du marché, leurs titres d'études et leurs titres professionnels.</w:t>
      </w:r>
      <w:r w:rsidRPr="00E37846">
        <w:rPr>
          <w:rFonts w:cs="Calibri"/>
          <w:b/>
          <w:bCs/>
          <w:color w:val="000000"/>
          <w:kern w:val="32"/>
          <w:shd w:val="clear" w:color="auto" w:fill="FFFFFF"/>
        </w:rPr>
        <w:t xml:space="preserve"> </w:t>
      </w:r>
      <w:r w:rsidRPr="00E37846">
        <w:rPr>
          <w:rFonts w:cs="Calibri"/>
          <w:color w:val="000000"/>
          <w:shd w:val="clear" w:color="auto" w:fill="FFFFFF"/>
        </w:rPr>
        <w:t>La preuve de la capacité du candidat peut être apportée par tout moyen, notamment par des certificats d'identité professionnelle attestant de la compétence de l'opérateur économique à réaliser la prestation pour laquelle il se porte candidat.</w:t>
      </w:r>
    </w:p>
    <w:p w14:paraId="06019A24" w14:textId="77777777" w:rsidR="00894583" w:rsidRPr="00F35F1C" w:rsidRDefault="00605629" w:rsidP="00605629">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sidR="00740A66">
        <w:rPr>
          <w:rFonts w:cs="Calibri"/>
        </w:rPr>
        <w:t>R.</w:t>
      </w:r>
      <w:r>
        <w:rPr>
          <w:rFonts w:cs="Calibri"/>
        </w:rPr>
        <w:t>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068317D2" w14:textId="77777777" w:rsidR="00704C59" w:rsidRDefault="00704C59" w:rsidP="00837BAB">
      <w:pPr>
        <w:rPr>
          <w:u w:val="single"/>
          <w:lang w:eastAsia="fr-FR"/>
        </w:rPr>
      </w:pPr>
      <w:r w:rsidRPr="00837BAB">
        <w:rPr>
          <w:u w:val="single"/>
          <w:lang w:eastAsia="fr-FR"/>
        </w:rPr>
        <w:t>NOTA</w:t>
      </w:r>
    </w:p>
    <w:p w14:paraId="6E35845D" w14:textId="77777777" w:rsidR="0039280B" w:rsidRPr="0039280B" w:rsidRDefault="002171A9" w:rsidP="00B41041">
      <w:pPr>
        <w:numPr>
          <w:ilvl w:val="0"/>
          <w:numId w:val="9"/>
        </w:numPr>
        <w:spacing w:after="240"/>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0039280B" w:rsidRPr="00DF1495">
        <w:rPr>
          <w:rFonts w:eastAsia="Times New Roman" w:cs="Calibri"/>
          <w:lang w:eastAsia="fr-FR"/>
        </w:rPr>
        <w:t>, les candidats ne sont pas tenus de fournir les documen</w:t>
      </w:r>
      <w:r w:rsidR="00173B5B">
        <w:rPr>
          <w:rFonts w:eastAsia="Times New Roman" w:cs="Calibri"/>
          <w:lang w:eastAsia="fr-FR"/>
        </w:rPr>
        <w:t>ts et renseignements que la Cnam</w:t>
      </w:r>
      <w:r w:rsidR="0039280B" w:rsidRPr="00DF1495">
        <w:rPr>
          <w:rFonts w:eastAsia="Times New Roman" w:cs="Calibri"/>
          <w:lang w:eastAsia="fr-FR"/>
        </w:rPr>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2B8D908B" w14:textId="0B2EC942" w:rsidR="00EA477C" w:rsidRPr="0039280B" w:rsidRDefault="009A6BBE" w:rsidP="00EA477C">
      <w:pPr>
        <w:numPr>
          <w:ilvl w:val="0"/>
          <w:numId w:val="9"/>
        </w:numPr>
        <w:spacing w:after="240"/>
        <w:rPr>
          <w:rFonts w:eastAsia="Times New Roman" w:cs="Calibri"/>
          <w:lang w:eastAsia="fr-FR"/>
        </w:rPr>
      </w:pPr>
      <w:r>
        <w:rPr>
          <w:lang w:eastAsia="fr-FR"/>
        </w:rPr>
        <w:t>Les formulaires DC1, DC2, DC4 sont disponibles à l’adresse suivante :</w:t>
      </w:r>
      <w:r w:rsidRPr="00EA477C">
        <w:rPr>
          <w:rFonts w:eastAsia="Times New Roman" w:cs="Calibri"/>
          <w:bCs/>
          <w:lang w:eastAsia="fr-FR"/>
        </w:rPr>
        <w:t xml:space="preserve"> </w:t>
      </w:r>
      <w:hyperlink r:id="rId16" w:history="1">
        <w:r w:rsidR="00EA477C" w:rsidRPr="002D0548">
          <w:rPr>
            <w:rStyle w:val="Lienhypertexte"/>
            <w:rFonts w:eastAsia="Times New Roman" w:cs="Calibri"/>
            <w:bCs/>
            <w:lang w:eastAsia="fr-FR"/>
          </w:rPr>
          <w:t>https://www.economie.gouv.fr/daj/marches-publics/formulaires</w:t>
        </w:r>
      </w:hyperlink>
      <w:r w:rsidR="00EA477C">
        <w:rPr>
          <w:rFonts w:eastAsia="Times New Roman" w:cs="Calibri"/>
          <w:bCs/>
          <w:lang w:eastAsia="fr-FR"/>
        </w:rPr>
        <w:t xml:space="preserve"> </w:t>
      </w:r>
      <w:r w:rsidR="00EA477C" w:rsidRPr="00F35F1C">
        <w:rPr>
          <w:rFonts w:eastAsia="Times New Roman" w:cs="Calibri"/>
          <w:lang w:eastAsia="fr-FR"/>
        </w:rPr>
        <w:t xml:space="preserve"> ou </w:t>
      </w:r>
      <w:hyperlink r:id="rId17" w:history="1">
        <w:r w:rsidR="00EA477C" w:rsidRPr="002D0548">
          <w:rPr>
            <w:rStyle w:val="Lienhypertexte"/>
            <w:rFonts w:eastAsia="Times New Roman" w:cs="Calibri"/>
            <w:lang w:eastAsia="fr-FR"/>
          </w:rPr>
          <w:t>https://www.economie.gouv.fr/daj/formulaires-declaration-du-candidat</w:t>
        </w:r>
      </w:hyperlink>
      <w:r w:rsidR="00EA477C">
        <w:rPr>
          <w:rFonts w:eastAsia="Times New Roman" w:cs="Calibri"/>
          <w:lang w:eastAsia="fr-FR"/>
        </w:rPr>
        <w:t xml:space="preserve"> </w:t>
      </w:r>
      <w:r w:rsidR="00EA477C" w:rsidRPr="00F35F1C">
        <w:rPr>
          <w:rFonts w:eastAsia="Times New Roman" w:cs="Calibri"/>
          <w:snapToGrid w:val="0"/>
          <w:lang w:eastAsia="fr-FR"/>
        </w:rPr>
        <w:t>.</w:t>
      </w:r>
    </w:p>
    <w:p w14:paraId="79C8D469" w14:textId="0C18B968" w:rsidR="00712CFB" w:rsidRPr="00EA477C" w:rsidRDefault="00712CFB" w:rsidP="00652C1A">
      <w:pPr>
        <w:numPr>
          <w:ilvl w:val="0"/>
          <w:numId w:val="9"/>
        </w:numPr>
        <w:spacing w:after="100" w:afterAutospacing="1"/>
        <w:jc w:val="both"/>
        <w:rPr>
          <w:rFonts w:cs="Calibri"/>
          <w:shd w:val="clear" w:color="auto" w:fill="FFFFFF"/>
        </w:rPr>
      </w:pPr>
      <w:r w:rsidRPr="00EA477C">
        <w:rPr>
          <w:rFonts w:cs="Calibri"/>
          <w:shd w:val="clear" w:color="auto" w:fill="FFFFFF"/>
        </w:rPr>
        <w:t xml:space="preserve">Conformément à l’article R2142-3 du code de la commande publique, le candidat peut demander que soient également prises en compte les capacités professionnelles, techniques et financières </w:t>
      </w:r>
      <w:r w:rsidRPr="00EA477C">
        <w:rPr>
          <w:rFonts w:cs="Calibri"/>
          <w:shd w:val="clear" w:color="auto" w:fill="FFFFFF"/>
        </w:rPr>
        <w:lastRenderedPageBreak/>
        <w:t xml:space="preserve">d'autres opérateurs économiques, quelle que soit la nature juridique des liens existant entre ces opérateurs et lui. </w:t>
      </w:r>
    </w:p>
    <w:p w14:paraId="2889B6AF" w14:textId="518F5A63"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w:t>
      </w:r>
      <w:r w:rsidR="00AE0A6E">
        <w:rPr>
          <w:rFonts w:cs="Calibri"/>
          <w:shd w:val="clear" w:color="auto" w:fill="FFFFFF"/>
        </w:rPr>
        <w:t>e l’accord-cadre</w:t>
      </w:r>
      <w:r w:rsidRPr="00700A3C">
        <w:rPr>
          <w:rFonts w:cs="Calibri"/>
          <w:shd w:val="clear" w:color="auto" w:fill="FFFFFF"/>
        </w:rPr>
        <w:t>. Cette preuve peut être apportée par tout moyen approprié. Le candidat produit les mêmes documents concernant cet opérateur économique que ceux q</w:t>
      </w:r>
      <w:r>
        <w:rPr>
          <w:rFonts w:cs="Calibri"/>
          <w:shd w:val="clear" w:color="auto" w:fill="FFFFFF"/>
        </w:rPr>
        <w:t>ui lui sont exigés par la Cnam</w:t>
      </w:r>
      <w:r w:rsidRPr="00700A3C">
        <w:rPr>
          <w:rFonts w:cs="Calibri"/>
          <w:shd w:val="clear" w:color="auto" w:fill="FFFFFF"/>
        </w:rPr>
        <w:t xml:space="preserve">. </w:t>
      </w:r>
    </w:p>
    <w:p w14:paraId="463218D6" w14:textId="77777777" w:rsidR="00712CFB" w:rsidRPr="00726E95" w:rsidRDefault="00712CFB" w:rsidP="00712CFB">
      <w:pPr>
        <w:spacing w:after="100" w:afterAutospacing="1"/>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sidR="00D65F34">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0AEFAB9A"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2796EEF7" w14:textId="77777777"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645A4029" w14:textId="140721EC" w:rsidR="00712CFB" w:rsidRPr="00700A3C" w:rsidRDefault="00712CFB" w:rsidP="00712CFB">
      <w:pPr>
        <w:numPr>
          <w:ilvl w:val="0"/>
          <w:numId w:val="13"/>
        </w:numPr>
        <w:spacing w:after="100" w:afterAutospacing="1"/>
        <w:jc w:val="both"/>
        <w:rPr>
          <w:rFonts w:cs="Calibri"/>
          <w:shd w:val="clear" w:color="auto" w:fill="FFFFFF"/>
        </w:rPr>
      </w:pPr>
      <w:r w:rsidRPr="00700A3C">
        <w:rPr>
          <w:rFonts w:cs="Calibri"/>
          <w:shd w:val="clear" w:color="auto" w:fill="FFFFFF"/>
        </w:rPr>
        <w:t xml:space="preserve">Préalablement à la notification </w:t>
      </w:r>
      <w:r w:rsidR="00873E49">
        <w:rPr>
          <w:rFonts w:cs="Calibri"/>
          <w:shd w:val="clear" w:color="auto" w:fill="FFFFFF"/>
        </w:rPr>
        <w:t>d</w:t>
      </w:r>
      <w:r w:rsidR="00AE0A6E">
        <w:rPr>
          <w:rFonts w:cs="Calibri"/>
          <w:shd w:val="clear" w:color="auto" w:fill="FFFFFF"/>
        </w:rPr>
        <w:t>e l’accord-cadre</w:t>
      </w:r>
      <w:r w:rsidRPr="00700A3C">
        <w:rPr>
          <w:rFonts w:cs="Calibri"/>
          <w:shd w:val="clear" w:color="auto" w:fill="FFFFFF"/>
        </w:rPr>
        <w:t>, le candidat dont l’offre a été retenue doit également prouver la régularité de sa situation fiscale et sociale. Il dispose d’une liberté de choix entre deux modalités :</w:t>
      </w:r>
    </w:p>
    <w:p w14:paraId="755C5B34" w14:textId="77777777"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Soit le candidat retenu produit l’état annuel des certificats, ou formulaire NOTI2, délivré par la direction générale des finances publiques (</w:t>
      </w:r>
      <w:proofErr w:type="spellStart"/>
      <w:r w:rsidRPr="00700A3C">
        <w:rPr>
          <w:rFonts w:cs="Calibri"/>
          <w:shd w:val="clear" w:color="auto" w:fill="FFFFFF"/>
        </w:rPr>
        <w:t>DGFiP</w:t>
      </w:r>
      <w:proofErr w:type="spellEnd"/>
      <w:r w:rsidRPr="00700A3C">
        <w:rPr>
          <w:rFonts w:cs="Calibri"/>
          <w:shd w:val="clear" w:color="auto" w:fill="FFFFFF"/>
        </w:rPr>
        <w:t xml:space="preserve">) ; </w:t>
      </w:r>
    </w:p>
    <w:p w14:paraId="2FB57880" w14:textId="54863148" w:rsidR="00EA477C" w:rsidRPr="00700A3C" w:rsidRDefault="00712CFB" w:rsidP="00EA477C">
      <w:pPr>
        <w:spacing w:after="100" w:afterAutospacing="1"/>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t xml:space="preserve">Soit il fournit directement les deux attestations, fiscale </w:t>
      </w:r>
      <w:r w:rsidR="00EA477C" w:rsidRPr="00700A3C">
        <w:rPr>
          <w:rFonts w:cs="Calibri"/>
          <w:shd w:val="clear" w:color="auto" w:fill="FFFFFF"/>
        </w:rPr>
        <w:t>(</w:t>
      </w:r>
      <w:hyperlink r:id="rId18" w:history="1">
        <w:r w:rsidR="00EA477C" w:rsidRPr="002D0548">
          <w:rPr>
            <w:rStyle w:val="Lienhypertexte"/>
            <w:rFonts w:cs="Calibri"/>
            <w:shd w:val="clear" w:color="auto" w:fill="FFFFFF"/>
          </w:rPr>
          <w:t>https://www.impots.gouv.fr/accueil</w:t>
        </w:r>
      </w:hyperlink>
      <w:r w:rsidR="00EA477C">
        <w:rPr>
          <w:rFonts w:cs="Calibri"/>
          <w:shd w:val="clear" w:color="auto" w:fill="FFFFFF"/>
        </w:rPr>
        <w:t xml:space="preserve"> </w:t>
      </w:r>
      <w:r w:rsidR="00EA477C" w:rsidRPr="00700A3C">
        <w:rPr>
          <w:rFonts w:cs="Calibri"/>
          <w:shd w:val="clear" w:color="auto" w:fill="FFFFFF"/>
        </w:rPr>
        <w:t>) et sociale (</w:t>
      </w:r>
      <w:hyperlink r:id="rId19" w:history="1">
        <w:r w:rsidR="00EA477C" w:rsidRPr="002D0548">
          <w:rPr>
            <w:rStyle w:val="Lienhypertexte"/>
            <w:rFonts w:cs="Calibri"/>
            <w:shd w:val="clear" w:color="auto" w:fill="FFFFFF"/>
          </w:rPr>
          <w:t>https://www.urssaf.fr/accueil.html</w:t>
        </w:r>
      </w:hyperlink>
      <w:r w:rsidR="00EA477C">
        <w:rPr>
          <w:rFonts w:cs="Calibri"/>
          <w:shd w:val="clear" w:color="auto" w:fill="FFFFFF"/>
        </w:rPr>
        <w:t xml:space="preserve"> </w:t>
      </w:r>
      <w:r w:rsidR="00EA477C" w:rsidRPr="00700A3C">
        <w:rPr>
          <w:rFonts w:cs="Calibri"/>
          <w:shd w:val="clear" w:color="auto" w:fill="FFFFFF"/>
        </w:rPr>
        <w:t xml:space="preserve">; </w:t>
      </w:r>
      <w:hyperlink r:id="rId20" w:history="1">
        <w:r w:rsidR="00EA477C" w:rsidRPr="002D0548">
          <w:rPr>
            <w:rStyle w:val="Lienhypertexte"/>
            <w:rFonts w:cs="Calibri"/>
            <w:shd w:val="clear" w:color="auto" w:fill="FFFFFF"/>
          </w:rPr>
          <w:t>https://iledefrance.msa.fr/lfp/attestations-msa</w:t>
        </w:r>
      </w:hyperlink>
      <w:r w:rsidR="00EA477C">
        <w:rPr>
          <w:rFonts w:cs="Calibri"/>
          <w:shd w:val="clear" w:color="auto" w:fill="FFFFFF"/>
        </w:rPr>
        <w:t xml:space="preserve"> .</w:t>
      </w:r>
      <w:r w:rsidR="00EA477C" w:rsidRPr="00700A3C">
        <w:rPr>
          <w:rFonts w:cs="Calibri"/>
          <w:shd w:val="clear" w:color="auto" w:fill="FFFFFF"/>
        </w:rPr>
        <w:t xml:space="preserve"> Cette attestation est également disponible sur le portail multi-régimes </w:t>
      </w:r>
      <w:hyperlink r:id="rId21" w:history="1">
        <w:r w:rsidR="00EA477C" w:rsidRPr="002D0548">
          <w:rPr>
            <w:rStyle w:val="Lienhypertexte"/>
            <w:rFonts w:cs="Calibri"/>
            <w:shd w:val="clear" w:color="auto" w:fill="FFFFFF"/>
          </w:rPr>
          <w:t>https://www.net-entreprises.fr/</w:t>
        </w:r>
      </w:hyperlink>
      <w:r w:rsidR="00EA477C">
        <w:rPr>
          <w:rFonts w:cs="Calibri"/>
          <w:shd w:val="clear" w:color="auto" w:fill="FFFFFF"/>
        </w:rPr>
        <w:t xml:space="preserve"> </w:t>
      </w:r>
      <w:r w:rsidR="00EA477C" w:rsidRPr="00700A3C">
        <w:rPr>
          <w:rFonts w:cs="Calibri"/>
          <w:shd w:val="clear" w:color="auto" w:fill="FFFFFF"/>
        </w:rPr>
        <w:t>).</w:t>
      </w:r>
    </w:p>
    <w:p w14:paraId="405BC916"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16B08E0E" w14:textId="77777777" w:rsidR="00726E95" w:rsidRPr="00700A3C" w:rsidRDefault="00712CFB" w:rsidP="00726E95">
      <w:pPr>
        <w:spacing w:after="100" w:afterAutospacing="1"/>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l’article R2144-7 du Code de la commande publique</w:t>
      </w:r>
      <w:r w:rsidR="00726E95">
        <w:rPr>
          <w:rFonts w:cs="Calibri"/>
          <w:shd w:val="clear" w:color="auto" w:fill="FFFFFF"/>
        </w:rPr>
        <w:t xml:space="preserve">, </w:t>
      </w:r>
      <w:r w:rsidR="00726E95" w:rsidRPr="004758D2">
        <w:rPr>
          <w:rFonts w:cs="Calibri"/>
          <w:i/>
          <w:shd w:val="clear" w:color="auto" w:fill="FFFFFF"/>
        </w:rPr>
        <w:t>« Si un candidat ou un soumissionnaire se trouve dans un cas d'interdiction de soumissionner, ne satisfait pas aux conditions de participation fixées par l'acheteur</w:t>
      </w:r>
      <w:r w:rsidR="00F71C4C" w:rsidRPr="00F71C4C">
        <w:rPr>
          <w:rFonts w:cs="Calibri"/>
          <w:i/>
          <w:shd w:val="clear" w:color="auto" w:fill="FFFFFF"/>
        </w:rPr>
        <w:t xml:space="preserve">, produit, à l’appui de sa candidature, de faux renseignements ou documents, </w:t>
      </w:r>
      <w:r w:rsidR="00726E95"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candidat est éliminé. Dans ce cas, lorsque la vérification des candidatures intervient après la sélection des candidats ou le classement des offres, le candidat ou le soumissionnaire dont la candidature ou </w:t>
      </w:r>
      <w:r w:rsidR="00726E95" w:rsidRPr="004758D2">
        <w:rPr>
          <w:rFonts w:cs="Calibri"/>
          <w:i/>
          <w:shd w:val="clear" w:color="auto" w:fill="FFFFFF"/>
        </w:rPr>
        <w:lastRenderedPageBreak/>
        <w:t>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rFonts w:cs="Calibri"/>
          <w:shd w:val="clear" w:color="auto" w:fill="FFFFFF"/>
        </w:rPr>
        <w:t>.</w:t>
      </w:r>
    </w:p>
    <w:p w14:paraId="0E4673CC" w14:textId="24436511" w:rsidR="00726E95" w:rsidRPr="00726E95" w:rsidRDefault="00712CFB" w:rsidP="00E05FA4">
      <w:pPr>
        <w:spacing w:after="100" w:afterAutospacing="1"/>
        <w:jc w:val="both"/>
        <w:rPr>
          <w:rFonts w:eastAsia="Times New Roman" w:cs="Calibri"/>
          <w:snapToGrid w:val="0"/>
          <w:lang w:eastAsia="fr-FR"/>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w:t>
      </w:r>
      <w:r w:rsidR="00873E49">
        <w:rPr>
          <w:rFonts w:cs="Calibri"/>
          <w:shd w:val="clear" w:color="auto" w:fill="FFFFFF"/>
        </w:rPr>
        <w:t>l</w:t>
      </w:r>
      <w:r w:rsidR="00AE0A6E">
        <w:rPr>
          <w:rFonts w:cs="Calibri"/>
          <w:shd w:val="clear" w:color="auto" w:fill="FFFFFF"/>
        </w:rPr>
        <w:t>’accord-cadre</w:t>
      </w:r>
      <w:r w:rsidR="00873E49" w:rsidRPr="00700A3C">
        <w:rPr>
          <w:rFonts w:cs="Calibri"/>
          <w:shd w:val="clear" w:color="auto" w:fill="FFFFFF"/>
        </w:rPr>
        <w:t xml:space="preserve"> </w:t>
      </w:r>
      <w:proofErr w:type="gramStart"/>
      <w:r w:rsidRPr="00700A3C">
        <w:rPr>
          <w:rFonts w:cs="Calibri"/>
          <w:shd w:val="clear" w:color="auto" w:fill="FFFFFF"/>
        </w:rPr>
        <w:t>peut être</w:t>
      </w:r>
      <w:proofErr w:type="gramEnd"/>
      <w:r w:rsidRPr="00700A3C">
        <w:rPr>
          <w:rFonts w:cs="Calibri"/>
          <w:shd w:val="clear" w:color="auto" w:fill="FFFFFF"/>
        </w:rPr>
        <w:t xml:space="preserv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3FD5223D"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98" w:name="_Toc339962353"/>
      <w:bookmarkStart w:id="99" w:name="_Toc387997731"/>
      <w:bookmarkStart w:id="100" w:name="_Toc143250929"/>
      <w:bookmarkStart w:id="101" w:name="_Toc204260051"/>
      <w:r w:rsidRPr="00704C59">
        <w:rPr>
          <w:rFonts w:eastAsia="Times New Roman" w:cs="Calibri"/>
          <w:b/>
          <w:bCs/>
          <w:sz w:val="24"/>
          <w:szCs w:val="24"/>
          <w:lang w:eastAsia="fr-FR"/>
        </w:rPr>
        <w:t>Pièces à joindre au titre de l’offre</w:t>
      </w:r>
      <w:bookmarkEnd w:id="98"/>
      <w:bookmarkEnd w:id="99"/>
      <w:bookmarkEnd w:id="100"/>
      <w:bookmarkEnd w:id="101"/>
    </w:p>
    <w:p w14:paraId="6E8F62C9" w14:textId="2C27C527" w:rsidR="0065713E" w:rsidRPr="00393527" w:rsidRDefault="000B090B" w:rsidP="00393527">
      <w:pPr>
        <w:spacing w:before="100" w:beforeAutospacing="1" w:after="0" w:line="240" w:lineRule="auto"/>
        <w:jc w:val="both"/>
        <w:rPr>
          <w:rFonts w:eastAsia="Times New Roman" w:cs="Calibri"/>
          <w:u w:val="single"/>
          <w:lang w:eastAsia="fr-FR"/>
        </w:rPr>
      </w:pPr>
      <w:r w:rsidRPr="000B090B">
        <w:rPr>
          <w:rFonts w:eastAsia="Times New Roman" w:cs="Calibri"/>
          <w:u w:val="single"/>
          <w:lang w:eastAsia="fr-FR"/>
        </w:rPr>
        <w:t>Chaque candidat doit fournir un dossier comprenant les pièces suivantes</w:t>
      </w:r>
      <w:r w:rsidR="002F5077">
        <w:rPr>
          <w:rFonts w:eastAsia="Times New Roman" w:cs="Calibri"/>
          <w:u w:val="single"/>
          <w:lang w:eastAsia="fr-FR"/>
        </w:rPr>
        <w:t xml:space="preserve">, </w:t>
      </w:r>
      <w:r w:rsidRPr="000B090B">
        <w:rPr>
          <w:rFonts w:eastAsia="Times New Roman" w:cs="Calibri"/>
          <w:u w:val="single"/>
          <w:lang w:eastAsia="fr-FR"/>
        </w:rPr>
        <w:t>pour chaque lot pour lequel il soumissionne :</w:t>
      </w:r>
    </w:p>
    <w:p w14:paraId="0DCDB70D" w14:textId="0773D17B" w:rsidR="0065713E" w:rsidRPr="0047644E" w:rsidRDefault="0065713E" w:rsidP="00B41041">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8A35E1">
        <w:rPr>
          <w:rFonts w:eastAsia="Times New Roman" w:cs="Calibri"/>
          <w:b/>
          <w:snapToGrid w:val="0"/>
          <w:lang w:eastAsia="fr-FR"/>
        </w:rPr>
        <w:t>Acte d’Engagement</w:t>
      </w:r>
      <w:r w:rsidRPr="004E492A">
        <w:rPr>
          <w:rFonts w:eastAsia="Times New Roman" w:cs="Calibri"/>
          <w:snapToGrid w:val="0"/>
          <w:lang w:eastAsia="fr-FR"/>
        </w:rPr>
        <w:t xml:space="preserve"> </w:t>
      </w:r>
      <w:r w:rsidRPr="00D1627B">
        <w:rPr>
          <w:rFonts w:eastAsia="Times New Roman" w:cs="Calibri"/>
          <w:snapToGrid w:val="0"/>
          <w:lang w:eastAsia="fr-FR"/>
        </w:rPr>
        <w:t>d</w:t>
      </w:r>
      <w:r w:rsidR="00C86845">
        <w:rPr>
          <w:rFonts w:eastAsia="Times New Roman" w:cs="Calibri"/>
          <w:snapToGrid w:val="0"/>
          <w:lang w:eastAsia="fr-FR"/>
        </w:rPr>
        <w:t>e l’accord-cadre</w:t>
      </w:r>
      <w:r w:rsidRPr="008A35E1">
        <w:rPr>
          <w:rFonts w:eastAsia="Times New Roman" w:cs="Calibri"/>
          <w:snapToGrid w:val="0"/>
          <w:lang w:eastAsia="fr-FR"/>
        </w:rPr>
        <w:t xml:space="preserve"> </w:t>
      </w:r>
      <w:r w:rsidR="00260A3E" w:rsidRPr="003434AC">
        <w:rPr>
          <w:rFonts w:eastAsia="Times New Roman" w:cs="Calibri"/>
          <w:b/>
          <w:snapToGrid w:val="0"/>
          <w:lang w:eastAsia="fr-FR"/>
        </w:rPr>
        <w:t xml:space="preserve">et ses annexes </w:t>
      </w:r>
      <w:r w:rsidRPr="003434AC">
        <w:rPr>
          <w:rFonts w:eastAsia="Times New Roman" w:cs="Calibri"/>
          <w:b/>
          <w:snapToGrid w:val="0"/>
          <w:lang w:eastAsia="fr-FR"/>
        </w:rPr>
        <w:t>complété</w:t>
      </w:r>
      <w:r w:rsidR="00260A3E" w:rsidRPr="003434AC">
        <w:rPr>
          <w:rFonts w:eastAsia="Times New Roman" w:cs="Calibri"/>
          <w:b/>
          <w:snapToGrid w:val="0"/>
          <w:lang w:eastAsia="fr-FR"/>
        </w:rPr>
        <w:t>s</w:t>
      </w:r>
      <w:r w:rsidRPr="0047644E">
        <w:rPr>
          <w:rFonts w:eastAsia="Times New Roman" w:cs="Calibri"/>
          <w:snapToGrid w:val="0"/>
          <w:lang w:eastAsia="fr-FR"/>
        </w:rPr>
        <w:t>.</w:t>
      </w:r>
    </w:p>
    <w:p w14:paraId="5EACD08A" w14:textId="5DF1244C" w:rsidR="008A35E1" w:rsidRPr="00DF1495" w:rsidRDefault="008A35E1" w:rsidP="008A35E1">
      <w:pPr>
        <w:tabs>
          <w:tab w:val="left" w:pos="851"/>
          <w:tab w:val="left" w:pos="2552"/>
          <w:tab w:val="left" w:pos="6237"/>
        </w:tabs>
        <w:ind w:right="-25"/>
        <w:jc w:val="both"/>
        <w:rPr>
          <w:rFonts w:cs="Calibri"/>
        </w:rPr>
      </w:pPr>
      <w:r w:rsidRPr="00DF1495">
        <w:rPr>
          <w:rFonts w:cs="Calibri"/>
        </w:rPr>
        <w:t>Le soumissionnaire présentera sa proposition financière dans le cadre</w:t>
      </w:r>
      <w:r>
        <w:rPr>
          <w:rFonts w:cs="Calibri"/>
        </w:rPr>
        <w:t xml:space="preserve"> de réponse </w:t>
      </w:r>
      <w:r w:rsidR="00873E49">
        <w:rPr>
          <w:rFonts w:cs="Calibri"/>
        </w:rPr>
        <w:t xml:space="preserve">(Bordereau des Prix) </w:t>
      </w:r>
      <w:r>
        <w:rPr>
          <w:rFonts w:cs="Calibri"/>
        </w:rPr>
        <w:t>fourni par la Cnam</w:t>
      </w:r>
      <w:r w:rsidRPr="00DF1495">
        <w:rPr>
          <w:rFonts w:cs="Calibri"/>
        </w:rPr>
        <w:t>.</w:t>
      </w:r>
    </w:p>
    <w:p w14:paraId="26C91F9E" w14:textId="77777777" w:rsidR="0065713E" w:rsidRDefault="0065713E" w:rsidP="008A35E1">
      <w:pPr>
        <w:tabs>
          <w:tab w:val="left" w:pos="851"/>
          <w:tab w:val="left" w:pos="2552"/>
          <w:tab w:val="left" w:pos="6237"/>
        </w:tabs>
        <w:ind w:right="-25"/>
        <w:jc w:val="both"/>
        <w:rPr>
          <w:rFonts w:cs="Calibri"/>
        </w:rPr>
      </w:pPr>
      <w:r w:rsidRPr="00DF1495">
        <w:rPr>
          <w:rFonts w:cs="Calibri"/>
        </w:rPr>
        <w:t>L’offre devra être formulée en euro.</w:t>
      </w:r>
    </w:p>
    <w:p w14:paraId="0CCEAFF1" w14:textId="2CAB16A1" w:rsidR="0065713E" w:rsidRPr="00DF1495" w:rsidRDefault="0065713E" w:rsidP="008A35E1">
      <w:pPr>
        <w:tabs>
          <w:tab w:val="left" w:pos="851"/>
          <w:tab w:val="left" w:pos="2552"/>
          <w:tab w:val="left" w:pos="6237"/>
        </w:tabs>
        <w:ind w:right="-25"/>
        <w:jc w:val="both"/>
        <w:rPr>
          <w:rFonts w:cs="Calibri"/>
        </w:rPr>
      </w:pPr>
      <w:r w:rsidRPr="00DF1495">
        <w:rPr>
          <w:rFonts w:cs="Calibri"/>
        </w:rPr>
        <w:t>Toutes les annexes financières</w:t>
      </w:r>
      <w:r>
        <w:rPr>
          <w:rFonts w:cs="Calibri"/>
        </w:rPr>
        <w:t xml:space="preserve"> de l’acte d’engagement</w:t>
      </w:r>
      <w:r w:rsidRPr="00DF1495">
        <w:rPr>
          <w:rFonts w:cs="Calibri"/>
        </w:rPr>
        <w:t xml:space="preserve"> </w:t>
      </w:r>
      <w:r w:rsidR="0060187E">
        <w:rPr>
          <w:rFonts w:cs="Calibri"/>
        </w:rPr>
        <w:t>doivent</w:t>
      </w:r>
      <w:r w:rsidR="0060187E" w:rsidRPr="00DF1495">
        <w:rPr>
          <w:rFonts w:cs="Calibri"/>
        </w:rPr>
        <w:t xml:space="preserve"> </w:t>
      </w:r>
      <w:r w:rsidRPr="00DF1495">
        <w:rPr>
          <w:rFonts w:cs="Calibri"/>
        </w:rPr>
        <w:t>être remplies, et ce, dans leur intégralité.</w:t>
      </w:r>
    </w:p>
    <w:p w14:paraId="7B17983E" w14:textId="77777777" w:rsidR="00BB5D3E" w:rsidRPr="00031DD1" w:rsidRDefault="00BB5D3E" w:rsidP="00BB5D3E">
      <w:pPr>
        <w:pStyle w:val="Paragraphedeliste"/>
        <w:numPr>
          <w:ilvl w:val="0"/>
          <w:numId w:val="8"/>
        </w:numPr>
        <w:rPr>
          <w:rFonts w:eastAsia="Times New Roman" w:cs="Calibri"/>
          <w:snapToGrid w:val="0"/>
          <w:lang w:eastAsia="fr-FR"/>
        </w:rPr>
      </w:pPr>
      <w:r w:rsidRPr="00031DD1">
        <w:rPr>
          <w:rFonts w:eastAsia="Times New Roman" w:cs="Calibri"/>
          <w:snapToGrid w:val="0"/>
          <w:lang w:eastAsia="fr-FR"/>
        </w:rPr>
        <w:t xml:space="preserve">La </w:t>
      </w:r>
      <w:r w:rsidRPr="00031DD1">
        <w:rPr>
          <w:rFonts w:eastAsia="Times New Roman" w:cs="Calibri"/>
          <w:b/>
          <w:snapToGrid w:val="0"/>
          <w:lang w:eastAsia="fr-FR"/>
        </w:rPr>
        <w:t>simulation financière</w:t>
      </w:r>
      <w:r w:rsidRPr="00031DD1">
        <w:rPr>
          <w:rFonts w:eastAsia="Times New Roman" w:cs="Calibri"/>
          <w:snapToGrid w:val="0"/>
          <w:lang w:eastAsia="fr-FR"/>
        </w:rPr>
        <w:t xml:space="preserve"> (fichier « simulation financière.xls en annexe au présent document). </w:t>
      </w:r>
    </w:p>
    <w:p w14:paraId="620D2F66" w14:textId="63A7E41E" w:rsidR="00EA1B59" w:rsidRPr="008C1D25" w:rsidRDefault="0065713E" w:rsidP="008C1D25">
      <w:pPr>
        <w:numPr>
          <w:ilvl w:val="0"/>
          <w:numId w:val="8"/>
        </w:numPr>
        <w:spacing w:before="120" w:after="0" w:line="240" w:lineRule="auto"/>
        <w:jc w:val="both"/>
        <w:rPr>
          <w:rFonts w:eastAsia="Times New Roman" w:cs="Calibri"/>
          <w:snapToGrid w:val="0"/>
          <w:lang w:eastAsia="fr-FR"/>
        </w:rPr>
      </w:pPr>
      <w:r w:rsidRPr="008C1D25">
        <w:rPr>
          <w:rFonts w:eastAsia="Times New Roman" w:cs="Calibri"/>
          <w:snapToGrid w:val="0"/>
          <w:lang w:eastAsia="fr-FR"/>
        </w:rPr>
        <w:t xml:space="preserve">Son </w:t>
      </w:r>
      <w:r w:rsidRPr="008C1D25">
        <w:rPr>
          <w:rFonts w:eastAsia="Times New Roman" w:cs="Calibri"/>
          <w:b/>
          <w:snapToGrid w:val="0"/>
          <w:lang w:eastAsia="fr-FR"/>
        </w:rPr>
        <w:t>offre technique détaillée</w:t>
      </w:r>
      <w:r w:rsidRPr="008C1D25">
        <w:rPr>
          <w:rFonts w:eastAsia="Times New Roman" w:cs="Calibri"/>
          <w:snapToGrid w:val="0"/>
          <w:lang w:eastAsia="fr-FR"/>
        </w:rPr>
        <w:t xml:space="preserve"> établie conformément au CCTP et ses annexes,</w:t>
      </w:r>
      <w:r w:rsidR="00EA1B59" w:rsidRPr="008C1D25">
        <w:rPr>
          <w:rFonts w:eastAsia="Times New Roman" w:cs="Calibri"/>
          <w:snapToGrid w:val="0"/>
          <w:lang w:eastAsia="fr-FR"/>
        </w:rPr>
        <w:t xml:space="preserve"> avec notamment </w:t>
      </w:r>
      <w:r w:rsidR="00C86845" w:rsidRPr="005802D4">
        <w:rPr>
          <w:rFonts w:eastAsia="Times New Roman" w:cs="Calibri"/>
          <w:b/>
          <w:snapToGrid w:val="0"/>
          <w:lang w:eastAsia="fr-FR"/>
        </w:rPr>
        <w:t xml:space="preserve">le </w:t>
      </w:r>
      <w:r w:rsidR="00C86845" w:rsidRPr="00031DD1">
        <w:rPr>
          <w:rFonts w:eastAsia="Times New Roman" w:cs="Calibri"/>
          <w:b/>
          <w:snapToGrid w:val="0"/>
          <w:lang w:eastAsia="fr-FR"/>
        </w:rPr>
        <w:t>fichier « </w:t>
      </w:r>
      <w:proofErr w:type="spellStart"/>
      <w:r w:rsidR="00C86845" w:rsidRPr="00031DD1">
        <w:rPr>
          <w:b/>
        </w:rPr>
        <w:t>Cadre_réponse</w:t>
      </w:r>
      <w:proofErr w:type="spellEnd"/>
      <w:r w:rsidR="00C86845" w:rsidRPr="00031DD1">
        <w:rPr>
          <w:b/>
        </w:rPr>
        <w:t xml:space="preserve"> technique</w:t>
      </w:r>
      <w:r w:rsidR="00C86845" w:rsidRPr="00031DD1">
        <w:t> </w:t>
      </w:r>
      <w:r w:rsidR="00C86845" w:rsidRPr="00031DD1">
        <w:rPr>
          <w:rFonts w:eastAsia="Times New Roman" w:cs="Calibri"/>
          <w:snapToGrid w:val="0"/>
          <w:lang w:eastAsia="fr-FR"/>
        </w:rPr>
        <w:t>»</w:t>
      </w:r>
      <w:r w:rsidR="00C86845" w:rsidRPr="00031DD1">
        <w:rPr>
          <w:rFonts w:eastAsia="Times New Roman" w:cs="Calibri"/>
          <w:b/>
          <w:snapToGrid w:val="0"/>
          <w:lang w:eastAsia="fr-FR"/>
        </w:rPr>
        <w:t xml:space="preserve"> complétés</w:t>
      </w:r>
      <w:r w:rsidR="00B317B3" w:rsidRPr="008C1D25">
        <w:rPr>
          <w:rFonts w:eastAsia="Times New Roman" w:cs="Calibri"/>
          <w:snapToGrid w:val="0"/>
          <w:lang w:eastAsia="fr-FR"/>
        </w:rPr>
        <w:t xml:space="preserve"> en annexe au présent document</w:t>
      </w:r>
      <w:r w:rsidR="00EA1B59" w:rsidRPr="008C1D25">
        <w:rPr>
          <w:rFonts w:eastAsia="Times New Roman" w:cs="Calibri"/>
          <w:snapToGrid w:val="0"/>
          <w:lang w:eastAsia="fr-FR"/>
        </w:rPr>
        <w:t>.</w:t>
      </w:r>
    </w:p>
    <w:p w14:paraId="71783025" w14:textId="56BDEC15" w:rsidR="0065713E" w:rsidRDefault="0065713E" w:rsidP="00AB507F">
      <w:pPr>
        <w:spacing w:before="120" w:after="0" w:line="240" w:lineRule="auto"/>
        <w:jc w:val="both"/>
        <w:rPr>
          <w:rFonts w:eastAsia="Times New Roman" w:cs="Calibri"/>
          <w:snapToGrid w:val="0"/>
          <w:lang w:eastAsia="fr-FR"/>
        </w:rPr>
      </w:pPr>
      <w:r w:rsidRPr="00DF1495">
        <w:rPr>
          <w:rFonts w:eastAsia="Times New Roman" w:cs="Calibri"/>
          <w:snapToGrid w:val="0"/>
          <w:lang w:eastAsia="fr-FR"/>
        </w:rPr>
        <w:t>Le candidat fourni</w:t>
      </w:r>
      <w:r w:rsidR="0060187E">
        <w:rPr>
          <w:rFonts w:eastAsia="Times New Roman" w:cs="Calibri"/>
          <w:snapToGrid w:val="0"/>
          <w:lang w:eastAsia="fr-FR"/>
        </w:rPr>
        <w:t>t</w:t>
      </w:r>
      <w:r w:rsidRPr="00DF1495">
        <w:rPr>
          <w:rFonts w:eastAsia="Times New Roman" w:cs="Calibri"/>
          <w:snapToGrid w:val="0"/>
          <w:lang w:eastAsia="fr-FR"/>
        </w:rPr>
        <w:t xml:space="preserve"> tous les justificatifs permettant de vérifier l’exactitude des informations fournies.</w:t>
      </w:r>
    </w:p>
    <w:p w14:paraId="2ADBDFC6" w14:textId="77777777" w:rsidR="0065713E" w:rsidRPr="0065713E" w:rsidRDefault="0065713E" w:rsidP="00EA1B59">
      <w:pPr>
        <w:numPr>
          <w:ilvl w:val="0"/>
          <w:numId w:val="8"/>
        </w:numPr>
        <w:spacing w:before="120" w:after="0" w:line="240" w:lineRule="auto"/>
        <w:jc w:val="both"/>
        <w:rPr>
          <w:rFonts w:eastAsia="Times New Roman" w:cs="Calibri"/>
          <w:snapToGrid w:val="0"/>
          <w:lang w:eastAsia="fr-FR"/>
        </w:rPr>
      </w:pPr>
      <w:r w:rsidRPr="00DF1495">
        <w:rPr>
          <w:rFonts w:eastAsia="Times New Roman" w:cs="Calibri"/>
          <w:snapToGrid w:val="0"/>
          <w:lang w:eastAsia="fr-FR"/>
        </w:rPr>
        <w:t>Tout autre document jugé utile par le candidat pour étayer son offre.</w:t>
      </w:r>
    </w:p>
    <w:p w14:paraId="50246ACC" w14:textId="77777777" w:rsidR="00704C59" w:rsidRPr="0030083B" w:rsidRDefault="00704C59" w:rsidP="0030083B">
      <w:pPr>
        <w:pBdr>
          <w:top w:val="single" w:sz="8" w:space="1" w:color="auto"/>
          <w:left w:val="single" w:sz="8" w:space="4" w:color="auto"/>
          <w:bottom w:val="single" w:sz="12" w:space="1" w:color="auto"/>
          <w:right w:val="single" w:sz="12" w:space="4" w:color="auto"/>
        </w:pBdr>
        <w:spacing w:before="100" w:beforeAutospacing="1" w:after="100" w:afterAutospacing="1"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 xml:space="preserve">s’agissant d’un appel d’offres </w:t>
      </w:r>
      <w:r w:rsidRPr="0030083B">
        <w:rPr>
          <w:rFonts w:eastAsia="Times New Roman" w:cs="Calibri"/>
          <w:smallCaps/>
          <w:snapToGrid w:val="0"/>
          <w:u w:val="single"/>
          <w:lang w:eastAsia="fr-FR"/>
        </w:rPr>
        <w:t>aucune négociation</w:t>
      </w:r>
      <w:r w:rsidRPr="0030083B">
        <w:rPr>
          <w:rFonts w:eastAsia="Times New Roman" w:cs="Calibri"/>
          <w:smallCaps/>
          <w:snapToGrid w:val="0"/>
          <w:lang w:eastAsia="fr-FR"/>
        </w:rPr>
        <w:t xml:space="preserve"> n’est permise.</w:t>
      </w:r>
    </w:p>
    <w:p w14:paraId="2021F2F9" w14:textId="0D5CB11C" w:rsidR="00704C59" w:rsidRDefault="00704C59" w:rsidP="00740A66">
      <w:pPr>
        <w:pBdr>
          <w:top w:val="single" w:sz="8" w:space="1" w:color="auto"/>
          <w:left w:val="single" w:sz="8" w:space="4" w:color="auto"/>
          <w:bottom w:val="single" w:sz="12" w:space="1" w:color="auto"/>
          <w:right w:val="single" w:sz="12" w:space="4" w:color="auto"/>
        </w:pBdr>
        <w:spacing w:before="100" w:beforeAutospacing="1" w:after="0" w:line="240" w:lineRule="auto"/>
        <w:ind w:left="360" w:right="393"/>
        <w:jc w:val="center"/>
        <w:rPr>
          <w:rFonts w:eastAsia="Times New Roman" w:cs="Calibri"/>
          <w:smallCaps/>
          <w:snapToGrid w:val="0"/>
          <w:lang w:eastAsia="fr-FR"/>
        </w:rPr>
      </w:pPr>
      <w:r w:rsidRPr="0030083B">
        <w:rPr>
          <w:rFonts w:eastAsia="Times New Roman" w:cs="Calibri"/>
          <w:smallCaps/>
          <w:snapToGrid w:val="0"/>
          <w:lang w:eastAsia="fr-FR"/>
        </w:rPr>
        <w:t xml:space="preserve">Chaque soumissionnaire est invité À </w:t>
      </w:r>
      <w:r w:rsidR="00396705">
        <w:rPr>
          <w:rFonts w:eastAsia="Times New Roman" w:cs="Calibri"/>
          <w:smallCaps/>
          <w:snapToGrid w:val="0"/>
          <w:lang w:eastAsia="fr-FR"/>
        </w:rPr>
        <w:t xml:space="preserve">fournir </w:t>
      </w:r>
      <w:r w:rsidR="007857B1">
        <w:rPr>
          <w:rFonts w:eastAsia="Times New Roman" w:cs="Calibri"/>
          <w:smallCaps/>
          <w:snapToGrid w:val="0"/>
          <w:lang w:eastAsia="fr-FR"/>
        </w:rPr>
        <w:t>sa meilleure offre</w:t>
      </w:r>
      <w:r w:rsidR="003434AC">
        <w:rPr>
          <w:rFonts w:eastAsia="Times New Roman" w:cs="Calibri"/>
          <w:smallCaps/>
          <w:snapToGrid w:val="0"/>
          <w:lang w:eastAsia="fr-FR"/>
        </w:rPr>
        <w:t xml:space="preserve"> </w:t>
      </w:r>
      <w:r w:rsidR="003434AC" w:rsidRPr="00DF1495">
        <w:rPr>
          <w:rFonts w:eastAsia="Times New Roman" w:cs="Calibri"/>
          <w:smallCaps/>
          <w:snapToGrid w:val="0"/>
          <w:lang w:eastAsia="fr-FR"/>
        </w:rPr>
        <w:t>dès la remise de celle-ci</w:t>
      </w:r>
      <w:r w:rsidR="003434AC">
        <w:rPr>
          <w:rFonts w:eastAsia="Times New Roman" w:cs="Calibri"/>
          <w:smallCaps/>
          <w:snapToGrid w:val="0"/>
          <w:lang w:eastAsia="fr-FR"/>
        </w:rPr>
        <w:t>.</w:t>
      </w:r>
    </w:p>
    <w:p w14:paraId="38032D8E" w14:textId="77777777" w:rsidR="006236D8" w:rsidRPr="0030083B" w:rsidRDefault="006236D8" w:rsidP="00740A66">
      <w:pPr>
        <w:pBdr>
          <w:top w:val="single" w:sz="8" w:space="1" w:color="auto"/>
          <w:left w:val="single" w:sz="8" w:space="4" w:color="auto"/>
          <w:bottom w:val="single" w:sz="12" w:space="1" w:color="auto"/>
          <w:right w:val="single" w:sz="12" w:space="4" w:color="auto"/>
        </w:pBdr>
        <w:spacing w:before="100" w:beforeAutospacing="1" w:after="0" w:line="240" w:lineRule="auto"/>
        <w:ind w:left="360" w:right="393"/>
        <w:jc w:val="center"/>
        <w:rPr>
          <w:rFonts w:eastAsia="Times New Roman" w:cs="Calibri"/>
          <w:smallCaps/>
          <w:snapToGrid w:val="0"/>
          <w:lang w:eastAsia="fr-FR"/>
        </w:rPr>
      </w:pPr>
    </w:p>
    <w:p w14:paraId="58FEB6EE" w14:textId="77777777" w:rsidR="00704C59" w:rsidRPr="00704C59" w:rsidRDefault="00B72AB5"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02" w:name="_Toc143250931"/>
      <w:bookmarkStart w:id="103" w:name="_Toc204260052"/>
      <w:r>
        <w:rPr>
          <w:rFonts w:eastAsia="Times New Roman" w:cs="Calibri"/>
          <w:b/>
          <w:bCs/>
          <w:caps/>
          <w:color w:val="002060"/>
          <w:kern w:val="32"/>
          <w:sz w:val="24"/>
          <w:szCs w:val="24"/>
          <w:lang w:eastAsia="fr-FR"/>
        </w:rPr>
        <w:t>CONDITIONS D’ETABLISSEMENT ET DE REMISE DES OFFRES</w:t>
      </w:r>
      <w:bookmarkEnd w:id="102"/>
      <w:bookmarkEnd w:id="103"/>
    </w:p>
    <w:p w14:paraId="3EBCB4CF" w14:textId="77777777" w:rsidR="00704C59" w:rsidRPr="00E27C2A"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04" w:name="_Toc300836749"/>
      <w:bookmarkStart w:id="105" w:name="_Toc339962356"/>
      <w:bookmarkStart w:id="106" w:name="_Toc387997734"/>
      <w:bookmarkStart w:id="107" w:name="_Toc143250932"/>
      <w:bookmarkStart w:id="108" w:name="_Ref143252561"/>
      <w:bookmarkStart w:id="109" w:name="_Ref143252735"/>
      <w:bookmarkStart w:id="110" w:name="_Toc204260053"/>
      <w:bookmarkStart w:id="111" w:name="_Toc260399625"/>
      <w:r w:rsidRPr="00E27C2A">
        <w:rPr>
          <w:rFonts w:eastAsia="Times New Roman" w:cs="Calibri"/>
          <w:b/>
          <w:bCs/>
          <w:sz w:val="24"/>
          <w:szCs w:val="24"/>
          <w:lang w:eastAsia="fr-FR"/>
        </w:rPr>
        <w:t>Conditions de délai</w:t>
      </w:r>
      <w:bookmarkEnd w:id="104"/>
      <w:bookmarkEnd w:id="105"/>
      <w:bookmarkEnd w:id="106"/>
      <w:bookmarkEnd w:id="107"/>
      <w:bookmarkEnd w:id="108"/>
      <w:bookmarkEnd w:id="109"/>
      <w:bookmarkEnd w:id="110"/>
    </w:p>
    <w:p w14:paraId="687135B3" w14:textId="7BF0C7F0" w:rsidR="00704C59" w:rsidRPr="0030083B" w:rsidRDefault="00704C59" w:rsidP="008059FB">
      <w:pPr>
        <w:spacing w:before="100" w:beforeAutospacing="1" w:after="0" w:line="240" w:lineRule="auto"/>
        <w:jc w:val="center"/>
        <w:rPr>
          <w:rFonts w:eastAsia="Times New Roman" w:cs="Calibri"/>
          <w:b/>
          <w:lang w:eastAsia="fr-FR"/>
        </w:rPr>
      </w:pPr>
      <w:r w:rsidRPr="0030083B">
        <w:rPr>
          <w:rFonts w:eastAsia="Times New Roman" w:cs="Calibri"/>
          <w:b/>
          <w:lang w:eastAsia="fr-FR"/>
        </w:rPr>
        <w:t xml:space="preserve">Date limite de remise des offres : </w:t>
      </w:r>
      <w:r w:rsidR="00A9275A" w:rsidRPr="00A9275A">
        <w:rPr>
          <w:rFonts w:eastAsia="Times New Roman" w:cs="Calibri"/>
          <w:b/>
          <w:lang w:eastAsia="fr-FR"/>
        </w:rPr>
        <w:t>2</w:t>
      </w:r>
      <w:r w:rsidR="00193AD4" w:rsidRPr="00A9275A">
        <w:rPr>
          <w:rFonts w:eastAsia="Times New Roman" w:cs="Calibri"/>
          <w:b/>
          <w:lang w:eastAsia="fr-FR"/>
        </w:rPr>
        <w:t>/</w:t>
      </w:r>
      <w:r w:rsidR="00A9275A" w:rsidRPr="00A9275A">
        <w:rPr>
          <w:rFonts w:eastAsia="Times New Roman" w:cs="Calibri"/>
          <w:b/>
          <w:lang w:eastAsia="fr-FR"/>
        </w:rPr>
        <w:t>10</w:t>
      </w:r>
      <w:r w:rsidR="000165AC" w:rsidRPr="00A9275A">
        <w:rPr>
          <w:rFonts w:eastAsia="Times New Roman" w:cs="Calibri"/>
          <w:b/>
          <w:lang w:eastAsia="fr-FR"/>
        </w:rPr>
        <w:t>/202</w:t>
      </w:r>
      <w:r w:rsidR="000B090B" w:rsidRPr="00A9275A">
        <w:rPr>
          <w:rFonts w:eastAsia="Times New Roman" w:cs="Calibri"/>
          <w:b/>
          <w:lang w:eastAsia="fr-FR"/>
        </w:rPr>
        <w:t>5</w:t>
      </w:r>
    </w:p>
    <w:p w14:paraId="5A25FF53" w14:textId="05BA4E0D" w:rsidR="00704C59" w:rsidRPr="0030083B" w:rsidRDefault="00704C59" w:rsidP="006C6187">
      <w:pPr>
        <w:spacing w:after="100" w:afterAutospacing="1" w:line="240" w:lineRule="auto"/>
        <w:jc w:val="center"/>
        <w:rPr>
          <w:rFonts w:eastAsia="Times New Roman" w:cs="Calibri"/>
          <w:b/>
          <w:lang w:eastAsia="fr-FR"/>
        </w:rPr>
      </w:pPr>
      <w:r w:rsidRPr="0030083B">
        <w:rPr>
          <w:rFonts w:eastAsia="Times New Roman" w:cs="Calibri"/>
          <w:b/>
          <w:lang w:eastAsia="fr-FR"/>
        </w:rPr>
        <w:t xml:space="preserve">Heure limite de réception : </w:t>
      </w:r>
      <w:r w:rsidR="004E5632">
        <w:rPr>
          <w:rFonts w:eastAsia="Times New Roman" w:cs="Calibri"/>
          <w:b/>
          <w:lang w:eastAsia="fr-FR"/>
        </w:rPr>
        <w:t>16h00</w:t>
      </w:r>
    </w:p>
    <w:p w14:paraId="7EC0F12F" w14:textId="77777777" w:rsidR="00704C59" w:rsidRPr="0030083B" w:rsidRDefault="00704C59" w:rsidP="002305F8">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4AF196B4" w14:textId="4467A241" w:rsidR="00704C59" w:rsidRDefault="00704C59"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12" w:name="_Toc339962357"/>
      <w:bookmarkStart w:id="113" w:name="_Toc387997735"/>
      <w:bookmarkStart w:id="114" w:name="_Toc143250933"/>
      <w:bookmarkStart w:id="115" w:name="_Toc204260054"/>
      <w:r w:rsidRPr="00E27C2A">
        <w:rPr>
          <w:rFonts w:eastAsia="Times New Roman" w:cs="Calibri"/>
          <w:b/>
          <w:bCs/>
          <w:sz w:val="24"/>
          <w:szCs w:val="24"/>
          <w:lang w:eastAsia="fr-FR"/>
        </w:rPr>
        <w:t xml:space="preserve">Transmission </w:t>
      </w:r>
      <w:bookmarkEnd w:id="112"/>
      <w:r w:rsidRPr="00E27C2A">
        <w:rPr>
          <w:rFonts w:eastAsia="Times New Roman" w:cs="Calibri"/>
          <w:b/>
          <w:bCs/>
          <w:sz w:val="24"/>
          <w:szCs w:val="24"/>
          <w:lang w:eastAsia="fr-FR"/>
        </w:rPr>
        <w:t>électronique</w:t>
      </w:r>
      <w:bookmarkEnd w:id="113"/>
      <w:bookmarkEnd w:id="114"/>
      <w:bookmarkEnd w:id="115"/>
    </w:p>
    <w:p w14:paraId="312F5055" w14:textId="77777777" w:rsidR="00186A2E" w:rsidRPr="005D067D" w:rsidRDefault="00186A2E"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16" w:name="_Toc143250934"/>
      <w:bookmarkStart w:id="117" w:name="_Toc204260055"/>
      <w:r w:rsidRPr="005D067D">
        <w:rPr>
          <w:rFonts w:eastAsia="Times New Roman" w:cs="Calibri"/>
          <w:b/>
          <w:bCs/>
          <w:i/>
          <w:sz w:val="24"/>
          <w:szCs w:val="24"/>
          <w:lang w:eastAsia="fr-FR"/>
        </w:rPr>
        <w:t>Dépôt du dossier</w:t>
      </w:r>
      <w:bookmarkEnd w:id="116"/>
      <w:bookmarkEnd w:id="117"/>
    </w:p>
    <w:bookmarkEnd w:id="111"/>
    <w:p w14:paraId="69BA9A8A" w14:textId="478E9B8C" w:rsidR="00652C1A" w:rsidRPr="00652C1A" w:rsidRDefault="00652C1A" w:rsidP="00652C1A">
      <w:pPr>
        <w:spacing w:before="120" w:after="120" w:line="240" w:lineRule="auto"/>
        <w:jc w:val="both"/>
        <w:rPr>
          <w:rFonts w:eastAsia="Times New Roman" w:cs="Calibri"/>
          <w:lang w:eastAsia="fr-FR"/>
        </w:rPr>
      </w:pPr>
      <w:r w:rsidRPr="00652C1A">
        <w:rPr>
          <w:rFonts w:eastAsia="Times New Roman" w:cs="Calibri"/>
          <w:lang w:eastAsia="fr-FR"/>
        </w:rPr>
        <w:lastRenderedPageBreak/>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des achats de l’État PLACE </w:t>
      </w:r>
      <w:hyperlink r:id="rId22" w:history="1">
        <w:r w:rsidR="00FF0AEA" w:rsidRPr="002D0548">
          <w:rPr>
            <w:rStyle w:val="Lienhypertexte"/>
            <w:rFonts w:eastAsia="Times New Roman" w:cs="Calibri"/>
            <w:lang w:eastAsia="fr-FR"/>
          </w:rPr>
          <w:t>https://www.marches-publics.gouv.fr/entreprise</w:t>
        </w:r>
      </w:hyperlink>
      <w:r w:rsidR="00FF0AEA">
        <w:rPr>
          <w:rFonts w:eastAsia="Times New Roman" w:cs="Calibri"/>
          <w:lang w:eastAsia="fr-FR"/>
        </w:rPr>
        <w:t xml:space="preserve"> </w:t>
      </w:r>
      <w:r w:rsidRPr="00652C1A">
        <w:rPr>
          <w:rFonts w:eastAsia="Times New Roman" w:cs="Calibri"/>
          <w:lang w:eastAsia="fr-FR"/>
        </w:rPr>
        <w:t xml:space="preserve">. </w:t>
      </w:r>
    </w:p>
    <w:p w14:paraId="36C786C9" w14:textId="77777777" w:rsidR="00652C1A" w:rsidRPr="00652C1A" w:rsidRDefault="00652C1A" w:rsidP="00652C1A">
      <w:pPr>
        <w:spacing w:before="120" w:after="120" w:line="240" w:lineRule="auto"/>
        <w:jc w:val="both"/>
        <w:rPr>
          <w:rFonts w:eastAsia="Times New Roman" w:cs="Calibri"/>
          <w:lang w:eastAsia="fr-FR"/>
        </w:rPr>
      </w:pPr>
      <w:r w:rsidRPr="00652C1A">
        <w:rPr>
          <w:rFonts w:eastAsia="Times New Roman" w:cs="Calibri"/>
          <w:lang w:eastAsia="fr-FR"/>
        </w:rPr>
        <w:t xml:space="preserve">Un guide utilisateurs est à disposition sur le site, rubrique Aide, qui précise les conditions d'utilisation de la plate-forme des achats de l'État, notamment les </w:t>
      </w:r>
      <w:proofErr w:type="spellStart"/>
      <w:r w:rsidRPr="00652C1A">
        <w:rPr>
          <w:rFonts w:eastAsia="Times New Roman" w:cs="Calibri"/>
          <w:lang w:eastAsia="fr-FR"/>
        </w:rPr>
        <w:t>pré-requis</w:t>
      </w:r>
      <w:proofErr w:type="spellEnd"/>
      <w:r w:rsidRPr="00652C1A">
        <w:rPr>
          <w:rFonts w:eastAsia="Times New Roman" w:cs="Calibri"/>
          <w:lang w:eastAsia="fr-FR"/>
        </w:rPr>
        <w:t xml:space="preserve"> techniques nécessaires au dépôt d'une offre dématérialisée.</w:t>
      </w:r>
    </w:p>
    <w:p w14:paraId="539D2765" w14:textId="7913E5FF" w:rsidR="00C831E9" w:rsidRPr="005F6EAF" w:rsidRDefault="00652C1A" w:rsidP="00652C1A">
      <w:pPr>
        <w:spacing w:before="120" w:after="120" w:line="240" w:lineRule="auto"/>
        <w:jc w:val="both"/>
      </w:pPr>
      <w:r w:rsidRPr="00652C1A">
        <w:rPr>
          <w:rFonts w:eastAsia="Times New Roman" w:cs="Calibri"/>
          <w:lang w:eastAsia="fr-FR"/>
        </w:rPr>
        <w:t xml:space="preserve">En outre, pour toutes demandes d’assistance technique, questions, ou tout problème rencontré, les candidats peuvent contacter l‘assistance technique du site </w:t>
      </w:r>
      <w:hyperlink r:id="rId23" w:history="1">
        <w:r w:rsidR="00FF0AEA" w:rsidRPr="002D0548">
          <w:rPr>
            <w:rStyle w:val="Lienhypertexte"/>
            <w:rFonts w:eastAsia="Times New Roman" w:cs="Calibri"/>
            <w:lang w:eastAsia="fr-FR"/>
          </w:rPr>
          <w:t>https://www.marches-publics.gouv.fr/entreprise</w:t>
        </w:r>
      </w:hyperlink>
      <w:r w:rsidR="00FF0AEA">
        <w:rPr>
          <w:rFonts w:eastAsia="Times New Roman" w:cs="Calibri"/>
          <w:lang w:eastAsia="fr-FR"/>
        </w:rPr>
        <w:t xml:space="preserve"> </w:t>
      </w:r>
      <w:r w:rsidRPr="00652C1A">
        <w:rPr>
          <w:rFonts w:eastAsia="Times New Roman" w:cs="Calibri"/>
          <w:lang w:eastAsia="fr-FR"/>
        </w:rPr>
        <w:t xml:space="preserve">en haut à droite de chaque page, signalée par le logo ci-après : </w:t>
      </w:r>
      <w:r w:rsidR="00C831E9" w:rsidRPr="005F6EAF">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134D5B">
        <w:tc>
          <w:tcPr>
            <w:tcW w:w="1101" w:type="dxa"/>
            <w:shd w:val="clear" w:color="auto" w:fill="auto"/>
          </w:tcPr>
          <w:p w14:paraId="4EFD2462" w14:textId="585AACEB" w:rsidR="00C831E9" w:rsidRPr="00134D5B" w:rsidRDefault="00EE37D5" w:rsidP="00134D5B">
            <w:pPr>
              <w:spacing w:before="120" w:after="120" w:line="240" w:lineRule="auto"/>
              <w:jc w:val="both"/>
              <w:rPr>
                <w:rFonts w:ascii="Times New Roman" w:eastAsia="Times New Roman" w:hAnsi="Times New Roman"/>
              </w:rPr>
            </w:pPr>
            <w:r w:rsidRPr="00134D5B">
              <w:rPr>
                <w:rFonts w:ascii="Times New Roman" w:eastAsia="Times New Roman" w:hAnsi="Times New Roman"/>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6069A382" w14:textId="23B81E86" w:rsidR="00C831E9" w:rsidRPr="002F7B03" w:rsidRDefault="00C831E9" w:rsidP="00134D5B">
            <w:pPr>
              <w:spacing w:before="240" w:after="120" w:line="240" w:lineRule="auto"/>
              <w:jc w:val="both"/>
              <w:rPr>
                <w:rFonts w:eastAsia="Times New Roman"/>
              </w:rPr>
            </w:pPr>
            <w:r w:rsidRPr="002F7B03">
              <w:rPr>
                <w:rFonts w:eastAsia="Times New Roman"/>
              </w:rPr>
              <w:t>« FAQ et support en ligne »</w:t>
            </w:r>
          </w:p>
        </w:tc>
      </w:tr>
    </w:tbl>
    <w:p w14:paraId="129418BE" w14:textId="1ED85444" w:rsidR="00C831E9" w:rsidRPr="005F6EAF" w:rsidRDefault="00C831E9" w:rsidP="00C831E9">
      <w:pPr>
        <w:spacing w:before="120" w:after="120" w:line="240" w:lineRule="auto"/>
        <w:jc w:val="both"/>
      </w:pPr>
      <w:proofErr w:type="gramStart"/>
      <w:r w:rsidRPr="005F6EAF">
        <w:t>leur</w:t>
      </w:r>
      <w:proofErr w:type="gramEnd"/>
      <w:r w:rsidRPr="005F6EAF">
        <w:t xml:space="preserve"> permettant</w:t>
      </w:r>
      <w:r w:rsidR="00E62F9C">
        <w:t xml:space="preserve"> </w:t>
      </w:r>
      <w:r w:rsidRPr="005F6EAF">
        <w:t xml:space="preserve">d’accéder : </w:t>
      </w:r>
    </w:p>
    <w:p w14:paraId="5685F73B"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à</w:t>
      </w:r>
      <w:proofErr w:type="gramEnd"/>
      <w:r w:rsidRPr="005F6EAF">
        <w:t xml:space="preserve"> une foire aux questions, </w:t>
      </w:r>
    </w:p>
    <w:p w14:paraId="6C6A73D7" w14:textId="77777777" w:rsidR="00C831E9" w:rsidRPr="005F6EAF" w:rsidRDefault="00C831E9" w:rsidP="00C831E9">
      <w:pPr>
        <w:pStyle w:val="Paragraphedeliste"/>
        <w:numPr>
          <w:ilvl w:val="0"/>
          <w:numId w:val="19"/>
        </w:numPr>
        <w:spacing w:before="120" w:after="120" w:line="240" w:lineRule="auto"/>
        <w:jc w:val="both"/>
      </w:pPr>
      <w:proofErr w:type="gramStart"/>
      <w:r w:rsidRPr="005F6EAF">
        <w:t>ainsi</w:t>
      </w:r>
      <w:proofErr w:type="gramEnd"/>
      <w:r w:rsidRPr="005F6EAF">
        <w:t xml:space="preserve"> qu’à un formulaire afin de créer une demande</w:t>
      </w:r>
      <w:r>
        <w:t xml:space="preserve"> d’aide</w:t>
      </w:r>
      <w:r w:rsidRPr="005F6EAF">
        <w:t xml:space="preserve"> en ligne. Ce formulaire permet de récupérer les informations de connexion et ainsi de pré-alimenter la demande,</w:t>
      </w:r>
    </w:p>
    <w:p w14:paraId="4AEADE0A" w14:textId="77777777" w:rsidR="00C831E9" w:rsidRPr="005F6EAF" w:rsidRDefault="00C831E9" w:rsidP="00C831E9">
      <w:pPr>
        <w:pStyle w:val="Paragraphedeliste"/>
        <w:numPr>
          <w:ilvl w:val="0"/>
          <w:numId w:val="19"/>
        </w:numPr>
        <w:spacing w:before="120" w:after="120" w:line="240" w:lineRule="auto"/>
        <w:jc w:val="both"/>
        <w:rPr>
          <w:snapToGrid w:val="0"/>
          <w:lang w:eastAsia="fr-FR"/>
        </w:rPr>
      </w:pPr>
      <w:proofErr w:type="gramStart"/>
      <w:r w:rsidRPr="005F6EAF">
        <w:t>et</w:t>
      </w:r>
      <w:proofErr w:type="gramEnd"/>
      <w:r w:rsidRPr="005F6EAF">
        <w:t xml:space="preserve"> enfin à un support téléphonique, dont le numéro ne s’affiche que si une demande d’assistance en ligne a été créée au préalable. </w:t>
      </w:r>
      <w:r w:rsidRPr="005F6EAF">
        <w:rPr>
          <w:snapToGrid w:val="0"/>
          <w:lang w:eastAsia="fr-FR"/>
        </w:rPr>
        <w:t xml:space="preserve">L’assistance technique de la plateforme est ouverte de 9h00 à 19h00 du lundi au vendredi.      </w:t>
      </w:r>
    </w:p>
    <w:p w14:paraId="2F5504DE" w14:textId="77777777" w:rsidR="00C831E9" w:rsidRPr="00732CCF" w:rsidRDefault="00C831E9" w:rsidP="00C831E9">
      <w:pPr>
        <w:spacing w:before="240" w:after="240" w:line="240" w:lineRule="auto"/>
        <w:jc w:val="both"/>
        <w:rPr>
          <w:rFonts w:eastAsia="Times New Roman" w:cs="Calibri"/>
          <w:u w:val="single"/>
          <w:lang w:eastAsia="fr-FR"/>
        </w:rPr>
      </w:pPr>
      <w:r w:rsidRPr="00732CCF">
        <w:rPr>
          <w:rFonts w:eastAsia="Times New Roman" w:cs="Calibri"/>
          <w:u w:val="single"/>
          <w:lang w:eastAsia="fr-FR"/>
        </w:rPr>
        <w:t xml:space="preserve">Tout dépôt sur un autre site ou sur </w:t>
      </w:r>
      <w:r>
        <w:rPr>
          <w:rFonts w:eastAsia="Times New Roman" w:cs="Calibri"/>
          <w:u w:val="single"/>
          <w:lang w:eastAsia="fr-FR"/>
        </w:rPr>
        <w:t xml:space="preserve">une autre </w:t>
      </w:r>
      <w:r w:rsidRPr="00732CCF">
        <w:rPr>
          <w:rFonts w:eastAsia="Times New Roman" w:cs="Calibri"/>
          <w:u w:val="single"/>
          <w:lang w:eastAsia="fr-FR"/>
        </w:rPr>
        <w:t>adresse électronique est nul et non avenu.</w:t>
      </w:r>
    </w:p>
    <w:p w14:paraId="6BA88D51" w14:textId="77777777" w:rsidR="003D536E" w:rsidRDefault="003D536E" w:rsidP="00C831E9">
      <w:pPr>
        <w:spacing w:before="120" w:after="120" w:line="240" w:lineRule="auto"/>
        <w:jc w:val="both"/>
        <w:rPr>
          <w:rFonts w:eastAsia="Times New Roman" w:cs="Calibri"/>
          <w:lang w:eastAsia="fr-FR"/>
        </w:rPr>
      </w:pPr>
      <w:r w:rsidRPr="003D536E">
        <w:rPr>
          <w:rFonts w:eastAsia="Times New Roman" w:cs="Calibri"/>
          <w:lang w:eastAsia="fr-FR"/>
        </w:rPr>
        <w:t>Excepté le cas de la copie de sauvegarde, l’envoi ou le dépôt de l’offre sur support papier ou sur support physique électronique n’est pas autorisé.</w:t>
      </w:r>
    </w:p>
    <w:p w14:paraId="3C424002"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La transmission électronique </w:t>
      </w:r>
      <w:r w:rsidRPr="007779B3">
        <w:rPr>
          <w:rFonts w:eastAsia="Times New Roman" w:cs="Calibri"/>
          <w:lang w:eastAsia="fr-FR"/>
        </w:rPr>
        <w:t>se fait par l'envoi d'un seul dossier comprenant l'intégralité des documents exigés</w:t>
      </w:r>
      <w:r>
        <w:rPr>
          <w:rFonts w:eastAsia="Times New Roman" w:cs="Calibri"/>
          <w:lang w:eastAsia="fr-FR"/>
        </w:rPr>
        <w:t>.</w:t>
      </w:r>
      <w:r w:rsidRPr="00732CCF">
        <w:rPr>
          <w:rFonts w:eastAsia="Times New Roman" w:cs="Calibri"/>
          <w:lang w:eastAsia="fr-FR"/>
        </w:rPr>
        <w:t xml:space="preserve"> Le dépôt des dossiers donne lieu à un accusé de réception mentionnant la date et l’heure de réception.</w:t>
      </w:r>
    </w:p>
    <w:p w14:paraId="549E4FA3" w14:textId="0DF990F8" w:rsidR="00C831E9" w:rsidRPr="00AE154C"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La taille de chaque fichier transmis ne doit pas dépasser 1</w:t>
      </w:r>
      <w:r w:rsidR="000165AC">
        <w:rPr>
          <w:rFonts w:eastAsia="Times New Roman" w:cs="Calibri"/>
          <w:lang w:eastAsia="fr-FR"/>
        </w:rPr>
        <w:t xml:space="preserve"> </w:t>
      </w:r>
      <w:r w:rsidRPr="007779B3">
        <w:rPr>
          <w:rFonts w:eastAsia="Times New Roman" w:cs="Calibri"/>
          <w:lang w:eastAsia="fr-FR"/>
        </w:rPr>
        <w:t>giga-octets. Dans le cas d’un dossier volumineux, il est recommandé le découpage de son dossier en plusieurs fichiers inférieurs à 1giga-octets.</w:t>
      </w:r>
    </w:p>
    <w:p w14:paraId="586201EC" w14:textId="77777777" w:rsidR="00C831E9" w:rsidRPr="00732CCF"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Afin de faciliter le traitement et l’analyse des fichiers composants le dossier, il est recommandé d’éviter l’utilisation de caractère spécial dans le nommage des différentes pièces.</w:t>
      </w:r>
    </w:p>
    <w:p w14:paraId="42F08F2E"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Le mode de transmission électronique sécurisé choisi par le candidat doit permettre à la Cnam d’ouvrir les pièces sans le concours de celui-ci, c’est à dire sans une intervention personnelle du candidat.</w:t>
      </w:r>
    </w:p>
    <w:p w14:paraId="21B1A663" w14:textId="77777777" w:rsidR="00C831E9" w:rsidRDefault="00C831E9" w:rsidP="00C831E9">
      <w:pPr>
        <w:spacing w:before="120" w:after="120" w:line="240" w:lineRule="auto"/>
        <w:jc w:val="both"/>
        <w:rPr>
          <w:rFonts w:eastAsia="Times New Roman" w:cs="Calibri"/>
          <w:highlight w:val="yellow"/>
          <w:lang w:eastAsia="fr-FR"/>
        </w:rPr>
      </w:pPr>
      <w:r w:rsidRPr="00AC737C">
        <w:rPr>
          <w:rFonts w:eastAsia="Times New Roman" w:cs="Calibri"/>
          <w:lang w:eastAsia="fr-FR"/>
        </w:rPr>
        <w:t>Les candidats sont invités à tester la configuration de leur poste de travail et répondre à</w:t>
      </w:r>
      <w:r>
        <w:rPr>
          <w:rFonts w:eastAsia="Times New Roman" w:cs="Calibri"/>
          <w:lang w:eastAsia="fr-FR"/>
        </w:rPr>
        <w:t xml:space="preserve"> </w:t>
      </w:r>
      <w:r w:rsidRPr="00AC737C">
        <w:rPr>
          <w:rFonts w:eastAsia="Times New Roman" w:cs="Calibri"/>
          <w:lang w:eastAsia="fr-FR"/>
        </w:rPr>
        <w:t>une consultation test, afin de s'assurer du bon fonctionnement de l'environnement</w:t>
      </w:r>
      <w:r>
        <w:rPr>
          <w:rFonts w:eastAsia="Times New Roman" w:cs="Calibri"/>
          <w:lang w:eastAsia="fr-FR"/>
        </w:rPr>
        <w:t xml:space="preserve"> </w:t>
      </w:r>
      <w:r w:rsidRPr="00AC737C">
        <w:rPr>
          <w:rFonts w:eastAsia="Times New Roman" w:cs="Calibri"/>
          <w:lang w:eastAsia="fr-FR"/>
        </w:rPr>
        <w:t>informatique.</w:t>
      </w:r>
    </w:p>
    <w:p w14:paraId="3748F32A"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18" w:name="_Toc143250935"/>
      <w:bookmarkStart w:id="119" w:name="_Toc204260056"/>
      <w:bookmarkStart w:id="120" w:name="_Toc387997736"/>
      <w:r w:rsidRPr="005D067D">
        <w:rPr>
          <w:rFonts w:eastAsia="Times New Roman" w:cs="Calibri"/>
          <w:b/>
          <w:bCs/>
          <w:i/>
          <w:sz w:val="24"/>
          <w:szCs w:val="24"/>
          <w:lang w:eastAsia="fr-FR"/>
        </w:rPr>
        <w:t>Horodatage</w:t>
      </w:r>
      <w:bookmarkEnd w:id="118"/>
      <w:bookmarkEnd w:id="119"/>
    </w:p>
    <w:p w14:paraId="04A56BE0"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plis transmis par voie électronique sont horodatés.</w:t>
      </w:r>
    </w:p>
    <w:p w14:paraId="59282D24" w14:textId="0E80E318"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005D067D">
        <w:rPr>
          <w:rFonts w:eastAsia="Times New Roman" w:cs="Calibri"/>
          <w:lang w:eastAsia="fr-FR"/>
        </w:rPr>
        <w:fldChar w:fldCharType="begin"/>
      </w:r>
      <w:r w:rsidR="005D067D">
        <w:rPr>
          <w:rFonts w:eastAsia="Times New Roman" w:cs="Calibri"/>
          <w:lang w:eastAsia="fr-FR"/>
        </w:rPr>
        <w:instrText xml:space="preserve"> REF _Ref143252561 \r \h </w:instrText>
      </w:r>
      <w:r w:rsidR="005D067D">
        <w:rPr>
          <w:rFonts w:eastAsia="Times New Roman" w:cs="Calibri"/>
          <w:lang w:eastAsia="fr-FR"/>
        </w:rPr>
      </w:r>
      <w:r w:rsidR="005D067D">
        <w:rPr>
          <w:rFonts w:eastAsia="Times New Roman" w:cs="Calibri"/>
          <w:lang w:eastAsia="fr-FR"/>
        </w:rPr>
        <w:fldChar w:fldCharType="separate"/>
      </w:r>
      <w:r w:rsidR="0046259B">
        <w:rPr>
          <w:rFonts w:eastAsia="Times New Roman" w:cs="Calibri"/>
          <w:lang w:eastAsia="fr-FR"/>
        </w:rPr>
        <w:t>6.1</w:t>
      </w:r>
      <w:r w:rsidR="005D067D">
        <w:rPr>
          <w:rFonts w:eastAsia="Times New Roman" w:cs="Calibri"/>
          <w:lang w:eastAsia="fr-FR"/>
        </w:rPr>
        <w:fldChar w:fldCharType="end"/>
      </w:r>
      <w:r w:rsidRPr="009C235E">
        <w:rPr>
          <w:rFonts w:eastAsia="Times New Roman" w:cs="Calibri"/>
          <w:lang w:eastAsia="fr-FR"/>
        </w:rPr>
        <w:t>.</w:t>
      </w:r>
    </w:p>
    <w:p w14:paraId="7558A3D4"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lastRenderedPageBreak/>
        <w:t>Si une nouvelle offre est envoyée dans le délai imparti par voie électronique par le même candidat, celle-ci annule et remplace l'offre précédente.</w:t>
      </w:r>
    </w:p>
    <w:p w14:paraId="6491EF7A"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4D9D1813" w14:textId="32BA5792"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Le candidat vérifiera également que les alertes de la plate-forme ne sont pas filtrées par le dispositif anti-spam de l’entreprise ou redirigés vers les « courriers indésirables » (notamment, </w:t>
      </w:r>
      <w:hyperlink r:id="rId25" w:history="1">
        <w:r w:rsidR="002F7B03" w:rsidRPr="00ED6428">
          <w:rPr>
            <w:rStyle w:val="Lienhypertexte"/>
            <w:rFonts w:eastAsia="Times New Roman" w:cs="Calibri"/>
            <w:lang w:eastAsia="fr-FR"/>
          </w:rPr>
          <w:t>nepasrépondre@marches-publics.gouv.fr</w:t>
        </w:r>
      </w:hyperlink>
      <w:r w:rsidRPr="009C235E">
        <w:rPr>
          <w:rFonts w:eastAsia="Times New Roman" w:cs="Calibri"/>
          <w:lang w:eastAsia="fr-FR"/>
        </w:rPr>
        <w:t>).</w:t>
      </w:r>
    </w:p>
    <w:p w14:paraId="1EB17B4E"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d’accès au réseau sont à la charge de chaque candidat.</w:t>
      </w:r>
    </w:p>
    <w:p w14:paraId="19D4101E"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1" w:name="_Toc143250936"/>
      <w:bookmarkStart w:id="122" w:name="_Toc204260057"/>
      <w:r w:rsidRPr="005D067D">
        <w:rPr>
          <w:rFonts w:eastAsia="Times New Roman" w:cs="Calibri"/>
          <w:b/>
          <w:bCs/>
          <w:i/>
          <w:sz w:val="24"/>
          <w:szCs w:val="24"/>
          <w:lang w:eastAsia="fr-FR"/>
        </w:rPr>
        <w:t>Contrôle de virus</w:t>
      </w:r>
      <w:bookmarkEnd w:id="121"/>
      <w:bookmarkEnd w:id="122"/>
    </w:p>
    <w:p w14:paraId="777B0B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Tout fichier constitutif de la candidature et de l’offre doit être traité préalablement à l’antivirus. </w:t>
      </w:r>
    </w:p>
    <w:p w14:paraId="4683FE1F"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En cas de dépôt d’une offre dans lequel un virus informatique est détecté par la Cnam, celui-ci ne sera pas ouvert. Ce document est dès lors réputé n’avoir jamais été reçu et entraîne l’irrecevabilité de la candidature et de l’offre, sauf dans le cas où une copie de sauvegarde a été transmise dans les délais et peut être utilisée en substitution.</w:t>
      </w:r>
    </w:p>
    <w:p w14:paraId="50B8D270" w14:textId="77777777"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En cas d’irrecevabilité de la candidature et de l’offre le candidat en est informé dans les conditions aux articles R2181-1, -3 et -4 du Code de la commande publique.</w:t>
      </w:r>
    </w:p>
    <w:p w14:paraId="5D6DF118"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3" w:name="_Toc143250937"/>
      <w:bookmarkStart w:id="124" w:name="_Toc204260058"/>
      <w:r w:rsidRPr="005D067D">
        <w:rPr>
          <w:rFonts w:eastAsia="Times New Roman" w:cs="Calibri"/>
          <w:b/>
          <w:bCs/>
          <w:i/>
          <w:sz w:val="24"/>
          <w:szCs w:val="24"/>
          <w:lang w:eastAsia="fr-FR"/>
        </w:rPr>
        <w:t>Copie de sauvegarde</w:t>
      </w:r>
      <w:bookmarkEnd w:id="123"/>
      <w:bookmarkEnd w:id="124"/>
    </w:p>
    <w:p w14:paraId="5DC720D3"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rFonts w:eastAsia="Times New Roman" w:cs="Calibri"/>
          <w:b/>
          <w:lang w:eastAsia="fr-FR"/>
        </w:rPr>
        <w:t>il est recommandé au candidat de doubler cet envoi par l’envoi d’une « copie de sauvegarde »</w:t>
      </w:r>
      <w:r w:rsidRPr="009C235E">
        <w:rPr>
          <w:rFonts w:eastAsia="Times New Roman" w:cs="Calibri"/>
          <w:lang w:eastAsia="fr-FR"/>
        </w:rPr>
        <w:t>.</w:t>
      </w:r>
    </w:p>
    <w:p w14:paraId="3B432933" w14:textId="26D3F97E" w:rsidR="00C831E9" w:rsidRPr="009C235E" w:rsidRDefault="00C831E9" w:rsidP="002F7B03">
      <w:pPr>
        <w:spacing w:before="120" w:after="120" w:line="240" w:lineRule="auto"/>
        <w:jc w:val="both"/>
        <w:rPr>
          <w:rFonts w:eastAsia="Times New Roman" w:cs="Calibri"/>
          <w:lang w:eastAsia="fr-FR"/>
        </w:rPr>
      </w:pPr>
      <w:r w:rsidRPr="009C235E">
        <w:rPr>
          <w:rFonts w:eastAsia="Times New Roman" w:cs="Calibri"/>
          <w:lang w:eastAsia="fr-FR"/>
        </w:rPr>
        <w:t>Cette copie de sauvegarde reproduit l’intégralité du dossier original adressé à la personne publique. Elle peut être transmise sur support physique électronique (</w:t>
      </w:r>
      <w:r w:rsidR="002F7B03">
        <w:rPr>
          <w:rFonts w:eastAsia="Times New Roman" w:cs="Calibri"/>
          <w:lang w:eastAsia="fr-FR"/>
        </w:rPr>
        <w:t>clé USB…</w:t>
      </w:r>
      <w:r w:rsidRPr="009C235E">
        <w:rPr>
          <w:rFonts w:eastAsia="Times New Roman" w:cs="Calibri"/>
          <w:lang w:eastAsia="fr-FR"/>
        </w:rPr>
        <w:t>) ou sur support papier. Elle est adressée à l’adresse suivante, parallèlement à l’envoi dématérialisé du dossier, sous pli scellé et comporte obligatoirement la mention « </w:t>
      </w:r>
      <w:r w:rsidRPr="009C235E">
        <w:rPr>
          <w:rFonts w:eastAsia="Times New Roman" w:cs="Calibri"/>
          <w:i/>
          <w:lang w:eastAsia="fr-FR"/>
        </w:rPr>
        <w:t>copie de sauvegarde</w:t>
      </w:r>
      <w:r w:rsidRPr="009C235E">
        <w:rPr>
          <w:rFonts w:eastAsia="Times New Roman" w:cs="Calibri"/>
          <w:lang w:eastAsia="fr-FR"/>
        </w:rPr>
        <w:t xml:space="preserve"> ». </w:t>
      </w:r>
    </w:p>
    <w:p w14:paraId="1A906E9C" w14:textId="65366109"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before="240" w:after="0" w:line="240" w:lineRule="auto"/>
        <w:jc w:val="center"/>
        <w:rPr>
          <w:rFonts w:eastAsia="Times New Roman" w:cs="Calibri"/>
          <w:lang w:eastAsia="fr-FR"/>
        </w:rPr>
      </w:pPr>
      <w:r w:rsidRPr="009C235E">
        <w:rPr>
          <w:rFonts w:eastAsia="Times New Roman" w:cs="Calibri"/>
          <w:lang w:eastAsia="fr-FR"/>
        </w:rPr>
        <w:t xml:space="preserve">Cnam – </w:t>
      </w:r>
      <w:r w:rsidR="00AE0A6E">
        <w:rPr>
          <w:rFonts w:eastAsia="Times New Roman" w:cs="Calibri"/>
          <w:lang w:eastAsia="fr-FR"/>
        </w:rPr>
        <w:t>DDSI/DATIE</w:t>
      </w:r>
    </w:p>
    <w:p w14:paraId="31F00B6C" w14:textId="1705683D" w:rsidR="00C831E9" w:rsidRPr="009C235E" w:rsidRDefault="002A52B4"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2A52B4">
        <w:rPr>
          <w:rFonts w:eastAsia="Times New Roman" w:cs="Calibri"/>
          <w:lang w:eastAsia="fr-FR"/>
        </w:rPr>
        <w:t>M. David Brayer Giroux ou Mme Laurence Penot - Bureau B1 021</w:t>
      </w:r>
    </w:p>
    <w:p w14:paraId="60F30347"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50, Avenue du Professeur André LEMIERRE</w:t>
      </w:r>
    </w:p>
    <w:p w14:paraId="65D19AD9"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75986 PARIS CEDEX 20</w:t>
      </w:r>
    </w:p>
    <w:p w14:paraId="352E71CA"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 NE PAS OUVRIR PAR LE COURRIER GENERAL »</w:t>
      </w:r>
    </w:p>
    <w:p w14:paraId="51D02EFE" w14:textId="16BAD931"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0165AC">
        <w:rPr>
          <w:rFonts w:eastAsia="Times New Roman" w:cs="Calibri"/>
          <w:lang w:eastAsia="fr-FR"/>
        </w:rPr>
        <w:t>« </w:t>
      </w:r>
      <w:r w:rsidR="00C86845">
        <w:rPr>
          <w:rFonts w:eastAsia="Times New Roman" w:cs="Calibri"/>
          <w:lang w:eastAsia="fr-FR"/>
        </w:rPr>
        <w:t>AOO Ramage v7</w:t>
      </w:r>
      <w:r w:rsidR="00FE6009">
        <w:rPr>
          <w:rFonts w:eastAsia="Times New Roman" w:cs="Calibri"/>
          <w:lang w:eastAsia="fr-FR"/>
        </w:rPr>
        <w:t xml:space="preserve"> – </w:t>
      </w:r>
      <w:r w:rsidR="00FE6009" w:rsidRPr="006236D8">
        <w:rPr>
          <w:rFonts w:eastAsia="Times New Roman" w:cs="Calibri"/>
          <w:lang w:eastAsia="fr-FR"/>
        </w:rPr>
        <w:t xml:space="preserve">LOT </w:t>
      </w:r>
      <w:proofErr w:type="gramStart"/>
      <w:r w:rsidR="00FE6009" w:rsidRPr="006236D8">
        <w:rPr>
          <w:rFonts w:eastAsia="Times New Roman" w:cs="Calibri"/>
          <w:lang w:eastAsia="fr-FR"/>
        </w:rPr>
        <w:t>xx</w:t>
      </w:r>
      <w:r w:rsidRPr="000165AC">
        <w:rPr>
          <w:rFonts w:eastAsia="Times New Roman" w:cs="Calibri"/>
          <w:lang w:eastAsia="fr-FR"/>
        </w:rPr>
        <w:t>»</w:t>
      </w:r>
      <w:proofErr w:type="gramEnd"/>
    </w:p>
    <w:p w14:paraId="3AA7B398" w14:textId="76A816E5"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Consultation n°</w:t>
      </w:r>
      <w:r w:rsidR="00E110F7" w:rsidRPr="00E110F7">
        <w:rPr>
          <w:rFonts w:eastAsia="Times New Roman" w:cs="Calibri"/>
          <w:lang w:eastAsia="fr-FR"/>
        </w:rPr>
        <w:t>1964.ACM.3089</w:t>
      </w:r>
    </w:p>
    <w:p w14:paraId="4EA1A895"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i/>
          <w:u w:val="single"/>
          <w:lang w:eastAsia="fr-FR"/>
        </w:rPr>
      </w:pPr>
      <w:r w:rsidRPr="009C235E">
        <w:rPr>
          <w:rFonts w:eastAsia="Times New Roman" w:cs="Calibri"/>
          <w:i/>
          <w:u w:val="single"/>
          <w:lang w:eastAsia="fr-FR"/>
        </w:rPr>
        <w:t>« Copie de sauvegarde »</w:t>
      </w:r>
    </w:p>
    <w:p w14:paraId="2ACD3838" w14:textId="417EB8F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Il est à noter que la «copie de sauvegarde» doit être remise ou parvenir à destination à l’adresse indiquée ci-dessus avant la date et heure limites mentionnées à l’article</w:t>
      </w:r>
      <w:r w:rsidRPr="009C235E">
        <w:rPr>
          <w:rFonts w:eastAsia="Times New Roman" w:cs="Calibri"/>
          <w:color w:val="FF0000"/>
          <w:lang w:eastAsia="fr-FR"/>
        </w:rPr>
        <w:t xml:space="preserve"> </w:t>
      </w:r>
      <w:r w:rsidR="005D067D" w:rsidRPr="00740A66">
        <w:rPr>
          <w:rFonts w:eastAsia="Times New Roman" w:cs="Calibri"/>
          <w:lang w:eastAsia="fr-FR"/>
        </w:rPr>
        <w:fldChar w:fldCharType="begin"/>
      </w:r>
      <w:r w:rsidR="005D067D" w:rsidRPr="00740A66">
        <w:rPr>
          <w:rFonts w:eastAsia="Times New Roman" w:cs="Calibri"/>
          <w:lang w:eastAsia="fr-FR"/>
        </w:rPr>
        <w:instrText xml:space="preserve"> REF _Ref143252735 \r \h </w:instrText>
      </w:r>
      <w:r w:rsidR="00740A66">
        <w:rPr>
          <w:rFonts w:eastAsia="Times New Roman" w:cs="Calibri"/>
          <w:lang w:eastAsia="fr-FR"/>
        </w:rPr>
        <w:instrText xml:space="preserve"> \* MERGEFORMAT </w:instrText>
      </w:r>
      <w:r w:rsidR="005D067D" w:rsidRPr="00740A66">
        <w:rPr>
          <w:rFonts w:eastAsia="Times New Roman" w:cs="Calibri"/>
          <w:lang w:eastAsia="fr-FR"/>
        </w:rPr>
      </w:r>
      <w:r w:rsidR="005D067D" w:rsidRPr="00740A66">
        <w:rPr>
          <w:rFonts w:eastAsia="Times New Roman" w:cs="Calibri"/>
          <w:lang w:eastAsia="fr-FR"/>
        </w:rPr>
        <w:fldChar w:fldCharType="separate"/>
      </w:r>
      <w:r w:rsidR="0046259B">
        <w:rPr>
          <w:rFonts w:eastAsia="Times New Roman" w:cs="Calibri"/>
          <w:lang w:eastAsia="fr-FR"/>
        </w:rPr>
        <w:t>6.1</w:t>
      </w:r>
      <w:r w:rsidR="005D067D" w:rsidRPr="00740A66">
        <w:rPr>
          <w:rFonts w:eastAsia="Times New Roman" w:cs="Calibri"/>
          <w:lang w:eastAsia="fr-FR"/>
        </w:rPr>
        <w:fldChar w:fldCharType="end"/>
      </w:r>
      <w:r w:rsidR="005D067D">
        <w:rPr>
          <w:rFonts w:eastAsia="Times New Roman" w:cs="Calibri"/>
          <w:lang w:eastAsia="fr-FR"/>
        </w:rPr>
        <w:t xml:space="preserve"> </w:t>
      </w:r>
      <w:r w:rsidRPr="009C235E">
        <w:rPr>
          <w:rFonts w:eastAsia="Times New Roman" w:cs="Calibri"/>
          <w:lang w:eastAsia="fr-FR"/>
        </w:rPr>
        <w:t>du présent document.</w:t>
      </w:r>
    </w:p>
    <w:p w14:paraId="1DF278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 </w:t>
      </w:r>
      <w:r w:rsidRPr="009C235E">
        <w:rPr>
          <w:rFonts w:eastAsia="Times New Roman" w:cs="Calibri"/>
          <w:i/>
          <w:lang w:eastAsia="fr-FR"/>
        </w:rPr>
        <w:t>« copie de sauvegarde »</w:t>
      </w:r>
      <w:r w:rsidRPr="009C235E">
        <w:rPr>
          <w:rFonts w:eastAsia="Times New Roman" w:cs="Calibri"/>
          <w:lang w:eastAsia="fr-FR"/>
        </w:rPr>
        <w:t xml:space="preserve"> peut être :</w:t>
      </w:r>
    </w:p>
    <w:p w14:paraId="7A146D4F" w14:textId="77777777" w:rsidR="00C831E9" w:rsidRPr="009C235E" w:rsidRDefault="00C831E9" w:rsidP="00C831E9">
      <w:pPr>
        <w:spacing w:before="100" w:beforeAutospacing="1" w:after="12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 xml:space="preserve">Soit remise contre récépissé à l’adresse mentionnée ci-dessus, heures d’ouverture du secrétariat : du lundi au vendredi </w:t>
      </w:r>
      <w:r w:rsidRPr="00FE6009">
        <w:rPr>
          <w:rFonts w:eastAsia="Times New Roman" w:cs="Calibri"/>
          <w:lang w:eastAsia="fr-FR"/>
        </w:rPr>
        <w:t>de 9h/12h – 14h/16h,</w:t>
      </w:r>
    </w:p>
    <w:p w14:paraId="7CB26F86" w14:textId="77777777" w:rsidR="00C831E9" w:rsidRPr="009C235E" w:rsidRDefault="00C831E9" w:rsidP="00C831E9">
      <w:pPr>
        <w:spacing w:after="0" w:line="240" w:lineRule="auto"/>
        <w:ind w:left="709" w:hanging="709"/>
        <w:jc w:val="both"/>
        <w:rPr>
          <w:rFonts w:eastAsia="Times New Roman" w:cs="Calibri"/>
          <w:lang w:eastAsia="fr-FR"/>
        </w:rPr>
      </w:pPr>
      <w:r w:rsidRPr="009C235E">
        <w:rPr>
          <w:rFonts w:eastAsia="Times New Roman" w:cs="Calibri"/>
          <w:lang w:eastAsia="fr-FR"/>
        </w:rPr>
        <w:lastRenderedPageBreak/>
        <w:sym w:font="Wingdings" w:char="F0FC"/>
      </w:r>
      <w:r w:rsidRPr="009C235E">
        <w:rPr>
          <w:rFonts w:eastAsia="Times New Roman" w:cs="Calibri"/>
          <w:lang w:eastAsia="fr-FR"/>
        </w:rPr>
        <w:tab/>
        <w:t>Soit envoyée par la poste par pli recommandé avec accusé de réception également à l’adresse indiquée ci-dessus.</w:t>
      </w:r>
    </w:p>
    <w:p w14:paraId="646D6362" w14:textId="25C7BE31" w:rsidR="00C831E9" w:rsidRPr="009C235E" w:rsidRDefault="005D067D" w:rsidP="00C831E9">
      <w:pPr>
        <w:spacing w:before="100" w:beforeAutospacing="1" w:after="100" w:afterAutospacing="1" w:line="240" w:lineRule="auto"/>
        <w:jc w:val="both"/>
        <w:rPr>
          <w:rFonts w:eastAsia="Times New Roman" w:cs="Calibri"/>
          <w:lang w:eastAsia="fr-FR"/>
        </w:rPr>
      </w:pPr>
      <w:r>
        <w:rPr>
          <w:rFonts w:eastAsia="Times New Roman" w:cs="Calibri"/>
          <w:lang w:eastAsia="fr-FR"/>
        </w:rPr>
        <w:t>Elle n’est</w:t>
      </w:r>
      <w:r w:rsidR="00C831E9" w:rsidRPr="009C235E">
        <w:rPr>
          <w:rFonts w:eastAsia="Times New Roman" w:cs="Calibri"/>
          <w:lang w:eastAsia="fr-FR"/>
        </w:rPr>
        <w:t xml:space="preserve"> ouverte que dans les cas cités à l’article 2.II de l’arrêté du 22 mars 20</w:t>
      </w:r>
      <w:r w:rsidR="00F41377">
        <w:rPr>
          <w:rFonts w:eastAsia="Times New Roman" w:cs="Calibri"/>
          <w:lang w:eastAsia="fr-FR"/>
        </w:rPr>
        <w:t>19</w:t>
      </w:r>
      <w:r w:rsidR="00C831E9" w:rsidRPr="009C235E">
        <w:rPr>
          <w:rFonts w:eastAsia="Times New Roman" w:cs="Calibri"/>
          <w:lang w:eastAsia="fr-FR"/>
        </w:rPr>
        <w:t xml:space="preserve"> précité (Annexe 6 du Code de la commande publique) :</w:t>
      </w:r>
    </w:p>
    <w:p w14:paraId="538AA29B"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 La copie de sauvegarde est ouverte dans les cas suivants : </w:t>
      </w:r>
    </w:p>
    <w:p w14:paraId="088D05C1"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54BE245" w14:textId="418E3EFA"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Si la « copie de sauvegarde » n’est pas ouverte à l’issue de la procédure de passation, celle-ci </w:t>
      </w:r>
      <w:r w:rsidR="005D067D">
        <w:rPr>
          <w:rFonts w:eastAsia="Times New Roman" w:cs="Calibri"/>
          <w:lang w:eastAsia="fr-FR"/>
        </w:rPr>
        <w:t>est</w:t>
      </w:r>
      <w:r w:rsidR="005D067D" w:rsidRPr="009C235E">
        <w:rPr>
          <w:rFonts w:eastAsia="Times New Roman" w:cs="Calibri"/>
          <w:lang w:eastAsia="fr-FR"/>
        </w:rPr>
        <w:t xml:space="preserve"> </w:t>
      </w:r>
      <w:r w:rsidRPr="009C235E">
        <w:rPr>
          <w:rFonts w:eastAsia="Times New Roman" w:cs="Calibri"/>
          <w:lang w:eastAsia="fr-FR"/>
        </w:rPr>
        <w:t>détruite.</w:t>
      </w:r>
    </w:p>
    <w:p w14:paraId="3B344237" w14:textId="77777777" w:rsidR="00C831E9" w:rsidRPr="005D067D" w:rsidRDefault="00C831E9" w:rsidP="005D067D">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5" w:name="_Toc143250938"/>
      <w:bookmarkStart w:id="126" w:name="_Toc204260059"/>
      <w:r w:rsidRPr="005D067D">
        <w:rPr>
          <w:rFonts w:eastAsia="Times New Roman" w:cs="Calibri"/>
          <w:b/>
          <w:bCs/>
          <w:i/>
          <w:sz w:val="24"/>
          <w:szCs w:val="24"/>
          <w:lang w:eastAsia="fr-FR"/>
        </w:rPr>
        <w:t>Recommandations sur le format de transmission</w:t>
      </w:r>
      <w:bookmarkEnd w:id="125"/>
      <w:bookmarkEnd w:id="126"/>
    </w:p>
    <w:p w14:paraId="5EDD06F4"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Word, Excel, PowerPoint ou Acrobate Reader XI dans les ver</w:t>
      </w:r>
      <w:r w:rsidR="002F7B03">
        <w:rPr>
          <w:rFonts w:eastAsia="Times New Roman" w:cs="Calibri"/>
          <w:lang w:eastAsia="fr-FR"/>
        </w:rPr>
        <w:t>sions pack office Microsoft 2016</w:t>
      </w:r>
      <w:r w:rsidRPr="009C235E">
        <w:rPr>
          <w:rFonts w:eastAsia="Times New Roman" w:cs="Calibri"/>
          <w:lang w:eastAsia="fr-FR"/>
        </w:rPr>
        <w:t xml:space="preserve"> ou versions antérieures.</w:t>
      </w:r>
    </w:p>
    <w:p w14:paraId="775B9A9C" w14:textId="1E67593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L’antivirus utilisé par le pouvoir adjudicateur est </w:t>
      </w:r>
      <w:proofErr w:type="spellStart"/>
      <w:r w:rsidR="005D067D">
        <w:rPr>
          <w:rFonts w:eastAsia="Times New Roman" w:cs="Calibri"/>
          <w:lang w:eastAsia="fr-FR"/>
        </w:rPr>
        <w:t>Tehtris</w:t>
      </w:r>
      <w:proofErr w:type="spellEnd"/>
      <w:r w:rsidRPr="009C235E">
        <w:rPr>
          <w:rFonts w:eastAsia="Times New Roman" w:cs="Calibri"/>
          <w:lang w:eastAsia="fr-FR"/>
        </w:rPr>
        <w:t>.</w:t>
      </w:r>
    </w:p>
    <w:p w14:paraId="1047374E" w14:textId="7BCB59D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Le </w:t>
      </w:r>
      <w:r w:rsidR="005D067D">
        <w:rPr>
          <w:rFonts w:eastAsia="Times New Roman" w:cs="Calibri"/>
          <w:lang w:eastAsia="fr-FR"/>
        </w:rPr>
        <w:t>candidat</w:t>
      </w:r>
      <w:r w:rsidR="005D067D" w:rsidRPr="009C235E">
        <w:rPr>
          <w:rFonts w:eastAsia="Times New Roman" w:cs="Calibri"/>
          <w:lang w:eastAsia="fr-FR"/>
        </w:rPr>
        <w:t xml:space="preserve"> </w:t>
      </w:r>
      <w:r w:rsidRPr="009C235E">
        <w:rPr>
          <w:rFonts w:eastAsia="Times New Roman" w:cs="Calibri"/>
          <w:lang w:eastAsia="fr-FR"/>
        </w:rPr>
        <w:t>est invité à ne pas utiliser les « macros ».</w:t>
      </w:r>
    </w:p>
    <w:p w14:paraId="17215CB7"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77777777" w:rsidR="00C831E9" w:rsidRDefault="00C831E9" w:rsidP="00230BA9">
      <w:pPr>
        <w:spacing w:before="100" w:beforeAutospacing="1" w:after="100" w:afterAutospacing="1" w:line="240" w:lineRule="auto"/>
        <w:jc w:val="both"/>
        <w:rPr>
          <w:rFonts w:eastAsia="Times New Roman" w:cs="Calibri"/>
          <w:lang w:eastAsia="fr-FR"/>
        </w:rPr>
      </w:pPr>
      <w:bookmarkStart w:id="127" w:name="_Toc143250939"/>
      <w:r w:rsidRPr="009C235E">
        <w:rPr>
          <w:rFonts w:eastAsia="Times New Roman" w:cs="Calibri"/>
          <w:lang w:eastAsia="fr-FR"/>
        </w:rPr>
        <w:t>La Cnam se réserve le droit de convertir les formats (dans lesquels ont été encodés les fichiers transmis) au moment de l’archivage et ceci afin d’assurer leur lisibilité dans le moyen et long terme.</w:t>
      </w:r>
      <w:bookmarkEnd w:id="127"/>
    </w:p>
    <w:p w14:paraId="5F83F93F" w14:textId="77777777" w:rsidR="00C831E9" w:rsidRPr="009C235E" w:rsidRDefault="00C831E9" w:rsidP="005D067D">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NB : au moment de l’attribution, </w:t>
      </w:r>
      <w:r w:rsidRPr="009C235E">
        <w:rPr>
          <w:rFonts w:eastAsia="Times New Roman" w:cs="Calibri"/>
          <w:lang w:eastAsia="fr-FR"/>
        </w:rPr>
        <w:t xml:space="preserve">la signature électronique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Pr>
          <w:rFonts w:eastAsia="Times New Roman" w:cs="Calibri"/>
          <w:lang w:eastAsia="fr-FR"/>
        </w:rPr>
        <w:t>,</w:t>
      </w:r>
      <w:r w:rsidRPr="009C235E">
        <w:rPr>
          <w:rFonts w:eastAsia="Times New Roman" w:cs="Calibri"/>
          <w:lang w:eastAsia="fr-FR"/>
        </w:rPr>
        <w:t xml:space="preserve"> </w:t>
      </w:r>
      <w:r>
        <w:rPr>
          <w:rFonts w:eastAsia="Times New Roman" w:cs="Calibri"/>
          <w:lang w:eastAsia="fr-FR"/>
        </w:rPr>
        <w:t>sera privilégiée (voir article suivant).</w:t>
      </w:r>
    </w:p>
    <w:p w14:paraId="64FDD00F" w14:textId="77777777" w:rsidR="00C831E9" w:rsidRPr="00230BA9" w:rsidRDefault="00C831E9" w:rsidP="00230BA9">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28" w:name="_Toc143250940"/>
      <w:bookmarkStart w:id="129" w:name="_Ref143265958"/>
      <w:bookmarkStart w:id="130" w:name="_Toc204260060"/>
      <w:r w:rsidRPr="00230BA9">
        <w:rPr>
          <w:rFonts w:eastAsia="Times New Roman" w:cs="Calibri"/>
          <w:b/>
          <w:bCs/>
          <w:i/>
          <w:sz w:val="24"/>
          <w:szCs w:val="24"/>
          <w:lang w:eastAsia="fr-FR"/>
        </w:rPr>
        <w:t>Signature électronique</w:t>
      </w:r>
      <w:bookmarkEnd w:id="128"/>
      <w:bookmarkEnd w:id="129"/>
      <w:bookmarkEnd w:id="130"/>
      <w:r w:rsidRPr="00230BA9">
        <w:rPr>
          <w:rFonts w:eastAsia="Times New Roman" w:cs="Calibri"/>
          <w:b/>
          <w:bCs/>
          <w:i/>
          <w:sz w:val="24"/>
          <w:szCs w:val="24"/>
          <w:lang w:eastAsia="fr-FR"/>
        </w:rPr>
        <w:t xml:space="preserve"> </w:t>
      </w:r>
    </w:p>
    <w:p w14:paraId="7823B80C" w14:textId="77777777" w:rsidR="00C831E9" w:rsidRPr="009C235E" w:rsidRDefault="00C831E9" w:rsidP="00230BA9">
      <w:pPr>
        <w:spacing w:before="100" w:beforeAutospacing="1" w:after="100" w:afterAutospacing="1" w:line="240" w:lineRule="auto"/>
        <w:jc w:val="both"/>
        <w:rPr>
          <w:rFonts w:eastAsia="Times New Roman" w:cs="Calibri"/>
          <w:lang w:eastAsia="fr-FR"/>
        </w:rPr>
      </w:pPr>
      <w:bookmarkStart w:id="131" w:name="_Toc143250941"/>
      <w:r w:rsidRPr="009C235E">
        <w:rPr>
          <w:rFonts w:eastAsia="Times New Roman" w:cs="Calibri"/>
          <w:lang w:eastAsia="fr-FR"/>
        </w:rPr>
        <w:t>Pour rappel, la Cnam n’exige pas la signature de l’offre. L’offre remise électroniquement ne requiert donc pas de certificat de signature électronique et ne pourra être rejetée pour défaut de signature ou signature incertaine</w:t>
      </w:r>
      <w:r w:rsidRPr="00230BA9">
        <w:rPr>
          <w:rFonts w:eastAsia="Times New Roman" w:cs="Calibri"/>
          <w:lang w:eastAsia="fr-FR"/>
        </w:rPr>
        <w:t xml:space="preserve"> </w:t>
      </w:r>
      <w:r w:rsidRPr="009C235E">
        <w:rPr>
          <w:rFonts w:eastAsia="Times New Roman" w:cs="Calibri"/>
          <w:lang w:eastAsia="fr-FR"/>
        </w:rPr>
        <w:t>(si le candidat ou soumissionnaire souhaite tout de même utiliser un certificat de signature électronique, il se réfère aux indications ci-dessous).</w:t>
      </w:r>
      <w:bookmarkEnd w:id="131"/>
      <w:r w:rsidRPr="009C235E">
        <w:rPr>
          <w:rFonts w:eastAsia="Times New Roman" w:cs="Calibri"/>
          <w:lang w:eastAsia="fr-FR"/>
        </w:rPr>
        <w:t xml:space="preserve"> </w:t>
      </w:r>
    </w:p>
    <w:p w14:paraId="0D589415" w14:textId="77777777"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En revanche, à l’issue de la procédure, il sera demandé à l’attributaire de signer électroniquement l’acte d’engagement et autres pièces désignées par l’acheteur. La signature électronique de l’attributaire et du sous-traitant sera également requise pour les actes de sous-traitance.</w:t>
      </w:r>
    </w:p>
    <w:p w14:paraId="1A359683" w14:textId="320B5419"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lastRenderedPageBreak/>
        <w:t xml:space="preserve">En cas d’impossibilité, ces pièces </w:t>
      </w:r>
      <w:r w:rsidR="005D067D">
        <w:rPr>
          <w:rFonts w:eastAsia="Times New Roman" w:cs="Calibri"/>
          <w:lang w:eastAsia="fr-FR"/>
        </w:rPr>
        <w:t>sont</w:t>
      </w:r>
      <w:r w:rsidR="005D067D" w:rsidRPr="005D067D">
        <w:rPr>
          <w:rFonts w:eastAsia="Times New Roman" w:cs="Calibri"/>
          <w:lang w:eastAsia="fr-FR"/>
        </w:rPr>
        <w:t xml:space="preserve"> </w:t>
      </w:r>
      <w:r w:rsidR="003D536E" w:rsidRPr="005D067D">
        <w:rPr>
          <w:rFonts w:eastAsia="Times New Roman" w:cs="Calibri"/>
          <w:lang w:eastAsia="fr-FR"/>
        </w:rPr>
        <w:t>rematérialisées et</w:t>
      </w:r>
      <w:r w:rsidRPr="005D067D">
        <w:rPr>
          <w:rFonts w:eastAsia="Times New Roman" w:cs="Calibri"/>
          <w:lang w:eastAsia="fr-FR"/>
        </w:rPr>
        <w:t xml:space="preserve"> signées manuscritement par l’ensemble des parties.</w:t>
      </w:r>
    </w:p>
    <w:p w14:paraId="14DBF1DD" w14:textId="77777777"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 xml:space="preserve">Pour signer électroniquement, le signataire devra utiliser une signature électronique conforme à l’arrêté du 22 mars 2019 relatif à la signature électronique des contrats de la commande publique (Annexe 12 du Code de la commande publique) et au règlement (UE) n°910/2014 du parlement européen et du Conseil du 23 juillet 2014 sur l’identification électronique et les services de confiance pour les transactions électroniques au sein du marché intérieur, dit règlement « </w:t>
      </w:r>
      <w:proofErr w:type="spellStart"/>
      <w:r w:rsidRPr="005D067D">
        <w:rPr>
          <w:rFonts w:eastAsia="Times New Roman" w:cs="Calibri"/>
          <w:lang w:eastAsia="fr-FR"/>
        </w:rPr>
        <w:t>eIDAS</w:t>
      </w:r>
      <w:proofErr w:type="spellEnd"/>
      <w:r w:rsidRPr="005D067D">
        <w:rPr>
          <w:rFonts w:eastAsia="Times New Roman" w:cs="Calibri"/>
          <w:lang w:eastAsia="fr-FR"/>
        </w:rPr>
        <w:t xml:space="preserve"> ».</w:t>
      </w:r>
    </w:p>
    <w:p w14:paraId="54DA6FB2"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Le niveau de signature requis est la signature électronique avancée reposant sur un certificat qualifié ou la signature électronique qualifiée.</w:t>
      </w:r>
    </w:p>
    <w:p w14:paraId="5AFBD348"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 xml:space="preserve">Le certificat doit être lié à la personne, excluant par exemple l’utilisation du cachet électronique lié à la société. </w:t>
      </w:r>
    </w:p>
    <w:p w14:paraId="09E56646"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Il doit être attaché à la personne disposant d’une délégation de pouvoir d’engager la société et de signer pour le compte de celle-ci.</w:t>
      </w:r>
    </w:p>
    <w:p w14:paraId="40913B3C" w14:textId="77777777" w:rsidR="00C831E9" w:rsidRPr="005D067D" w:rsidRDefault="00C831E9" w:rsidP="005D067D">
      <w:pPr>
        <w:numPr>
          <w:ilvl w:val="0"/>
          <w:numId w:val="29"/>
        </w:numPr>
        <w:spacing w:before="120" w:after="120" w:line="240" w:lineRule="auto"/>
        <w:jc w:val="both"/>
        <w:rPr>
          <w:rFonts w:eastAsia="Times New Roman" w:cs="Calibri"/>
          <w:lang w:eastAsia="fr-FR"/>
        </w:rPr>
      </w:pPr>
      <w:r w:rsidRPr="005D067D">
        <w:rPr>
          <w:rFonts w:eastAsia="Times New Roman" w:cs="Calibri"/>
          <w:lang w:eastAsia="fr-FR"/>
        </w:rPr>
        <w:t xml:space="preserve">Il doit permettre de vérifier : </w:t>
      </w:r>
    </w:p>
    <w:p w14:paraId="1E9A424B"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L’identité du signataire ;</w:t>
      </w:r>
    </w:p>
    <w:p w14:paraId="1EEDF464"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L’appartenance du certificat du signataire à l’une des catégories de certificats mentionnées à ci-après ;</w:t>
      </w:r>
    </w:p>
    <w:p w14:paraId="29C55C33"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Le respect du format de signature mentionné à ci-après ;</w:t>
      </w:r>
    </w:p>
    <w:p w14:paraId="136EC907" w14:textId="77777777"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Le caractère non échu et non révoqué du certificat à la date de la signature ;</w:t>
      </w:r>
    </w:p>
    <w:p w14:paraId="1C22C35F" w14:textId="773A1FAC" w:rsidR="00C831E9" w:rsidRPr="005D067D" w:rsidRDefault="00C831E9" w:rsidP="005D067D">
      <w:pPr>
        <w:numPr>
          <w:ilvl w:val="0"/>
          <w:numId w:val="30"/>
        </w:numPr>
        <w:spacing w:before="120" w:after="120" w:line="240" w:lineRule="auto"/>
        <w:jc w:val="both"/>
        <w:rPr>
          <w:rFonts w:eastAsia="Times New Roman" w:cs="Calibri"/>
          <w:lang w:eastAsia="fr-FR"/>
        </w:rPr>
      </w:pPr>
      <w:r w:rsidRPr="005D067D">
        <w:rPr>
          <w:rFonts w:eastAsia="Times New Roman" w:cs="Calibri"/>
          <w:lang w:eastAsia="fr-FR"/>
        </w:rPr>
        <w:t>L’intégrité du document signé.</w:t>
      </w:r>
    </w:p>
    <w:p w14:paraId="7CADE554" w14:textId="77777777" w:rsidR="00C831E9" w:rsidRPr="005D067D" w:rsidRDefault="00C831E9" w:rsidP="005D067D">
      <w:pPr>
        <w:pStyle w:val="Paragraphedeliste"/>
        <w:numPr>
          <w:ilvl w:val="3"/>
          <w:numId w:val="24"/>
        </w:numPr>
        <w:spacing w:before="100" w:beforeAutospacing="1" w:after="100" w:afterAutospacing="1" w:line="240" w:lineRule="auto"/>
        <w:outlineLvl w:val="1"/>
        <w:rPr>
          <w:rFonts w:eastAsia="Times New Roman" w:cs="Calibri"/>
          <w:bCs/>
          <w:i/>
          <w:sz w:val="24"/>
          <w:szCs w:val="24"/>
          <w:lang w:eastAsia="fr-FR"/>
        </w:rPr>
      </w:pPr>
      <w:bookmarkStart w:id="132" w:name="_Toc143250942"/>
      <w:bookmarkStart w:id="133" w:name="_Toc204260061"/>
      <w:r w:rsidRPr="005D067D">
        <w:rPr>
          <w:rFonts w:eastAsia="Times New Roman" w:cs="Calibri"/>
          <w:bCs/>
          <w:i/>
          <w:sz w:val="24"/>
          <w:szCs w:val="24"/>
          <w:lang w:eastAsia="fr-FR"/>
        </w:rPr>
        <w:t>Catégories de certificats de signatures électroniques concernés :</w:t>
      </w:r>
      <w:bookmarkEnd w:id="132"/>
      <w:bookmarkEnd w:id="133"/>
      <w:r w:rsidRPr="005D067D">
        <w:rPr>
          <w:rFonts w:eastAsia="Times New Roman" w:cs="Calibri"/>
          <w:bCs/>
          <w:i/>
          <w:sz w:val="24"/>
          <w:szCs w:val="24"/>
          <w:lang w:eastAsia="fr-FR"/>
        </w:rPr>
        <w:t xml:space="preserve"> </w:t>
      </w:r>
    </w:p>
    <w:p w14:paraId="3643D535" w14:textId="77777777" w:rsidR="00C831E9" w:rsidRPr="009C235E" w:rsidRDefault="00C831E9" w:rsidP="005D067D">
      <w:pPr>
        <w:numPr>
          <w:ilvl w:val="0"/>
          <w:numId w:val="31"/>
        </w:numPr>
        <w:spacing w:before="120" w:after="120" w:line="240" w:lineRule="auto"/>
        <w:jc w:val="both"/>
        <w:rPr>
          <w:rFonts w:eastAsia="Times New Roman" w:cs="Calibri"/>
          <w:lang w:eastAsia="fr-FR"/>
        </w:rPr>
      </w:pPr>
      <w:r w:rsidRPr="005D067D">
        <w:rPr>
          <w:rFonts w:eastAsia="Times New Roman" w:cs="Calibri"/>
          <w:b/>
          <w:lang w:eastAsia="fr-FR"/>
        </w:rPr>
        <w:t>1</w:t>
      </w:r>
      <w:r w:rsidRPr="005D067D">
        <w:rPr>
          <w:rFonts w:eastAsia="Times New Roman" w:cs="Calibri"/>
          <w:b/>
          <w:vertAlign w:val="superscript"/>
          <w:lang w:eastAsia="fr-FR"/>
        </w:rPr>
        <w:t>er</w:t>
      </w:r>
      <w:r w:rsidRPr="005D067D">
        <w:rPr>
          <w:rFonts w:eastAsia="Times New Roman" w:cs="Calibri"/>
          <w:b/>
          <w:lang w:eastAsia="fr-FR"/>
        </w:rPr>
        <w:t xml:space="preserve"> cas</w:t>
      </w:r>
      <w:r w:rsidR="005D067D">
        <w:rPr>
          <w:rFonts w:eastAsia="Times New Roman" w:cs="Calibri"/>
          <w:lang w:eastAsia="fr-FR"/>
        </w:rPr>
        <w:t> :</w:t>
      </w:r>
      <w:r w:rsidRPr="009C235E">
        <w:rPr>
          <w:rFonts w:eastAsia="Times New Roman" w:cs="Calibri"/>
          <w:lang w:eastAsia="fr-FR"/>
        </w:rPr>
        <w:t xml:space="preserve"> </w:t>
      </w:r>
      <w:r w:rsidR="005D067D">
        <w:rPr>
          <w:rFonts w:eastAsia="Times New Roman" w:cs="Calibri"/>
          <w:lang w:eastAsia="fr-FR"/>
        </w:rPr>
        <w:t xml:space="preserve"> </w:t>
      </w:r>
      <w:r w:rsidRPr="009C235E">
        <w:rPr>
          <w:rFonts w:eastAsia="Times New Roman" w:cs="Calibri"/>
          <w:lang w:eastAsia="fr-FR"/>
        </w:rPr>
        <w:t xml:space="preserve">Certificat qualifié délivré par un prestataire de service de confiance qualifié répondant aux exigences du règlement (UE) «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6357184F" w14:textId="77777777" w:rsidR="00C831E9" w:rsidRPr="009C235E" w:rsidRDefault="00C831E9" w:rsidP="005D067D">
      <w:pPr>
        <w:numPr>
          <w:ilvl w:val="0"/>
          <w:numId w:val="31"/>
        </w:numPr>
        <w:spacing w:before="120" w:after="120" w:line="240" w:lineRule="auto"/>
        <w:jc w:val="both"/>
        <w:rPr>
          <w:rFonts w:eastAsia="Times New Roman" w:cs="Calibri"/>
          <w:lang w:eastAsia="fr-FR"/>
        </w:rPr>
      </w:pPr>
      <w:r w:rsidRPr="005D067D">
        <w:rPr>
          <w:rFonts w:eastAsia="Times New Roman" w:cs="Calibri"/>
          <w:b/>
          <w:lang w:eastAsia="fr-FR"/>
        </w:rPr>
        <w:t>2</w:t>
      </w:r>
      <w:r w:rsidRPr="005D067D">
        <w:rPr>
          <w:rFonts w:eastAsia="Times New Roman" w:cs="Calibri"/>
          <w:b/>
          <w:vertAlign w:val="superscript"/>
          <w:lang w:eastAsia="fr-FR"/>
        </w:rPr>
        <w:t>ème</w:t>
      </w:r>
      <w:r w:rsidRPr="005D067D">
        <w:rPr>
          <w:rFonts w:eastAsia="Times New Roman" w:cs="Calibri"/>
          <w:b/>
          <w:lang w:eastAsia="fr-FR"/>
        </w:rPr>
        <w:t xml:space="preserve"> cas</w:t>
      </w:r>
      <w:r w:rsidR="005D067D">
        <w:rPr>
          <w:rFonts w:eastAsia="Times New Roman" w:cs="Calibri"/>
          <w:lang w:eastAsia="fr-FR"/>
        </w:rPr>
        <w:t> :</w:t>
      </w:r>
      <w:r w:rsidRPr="009C235E">
        <w:rPr>
          <w:rFonts w:eastAsia="Times New Roman" w:cs="Calibri"/>
          <w:lang w:eastAsia="fr-FR"/>
        </w:rPr>
        <w:t xml:space="preserve"> Certificat délivré par une autorité de certification, française ou étrangère, qui répond aux exigences équivalentes à l'annexe I du règlement « </w:t>
      </w:r>
      <w:proofErr w:type="spellStart"/>
      <w:r w:rsidRPr="009C235E">
        <w:rPr>
          <w:rFonts w:eastAsia="Times New Roman" w:cs="Calibri"/>
          <w:lang w:eastAsia="fr-FR"/>
        </w:rPr>
        <w:t>eIDAS</w:t>
      </w:r>
      <w:proofErr w:type="spellEnd"/>
      <w:r w:rsidRPr="009C235E">
        <w:rPr>
          <w:rFonts w:eastAsia="Times New Roman" w:cs="Calibri"/>
          <w:lang w:eastAsia="fr-FR"/>
        </w:rPr>
        <w:t xml:space="preserve"> ».</w:t>
      </w:r>
    </w:p>
    <w:p w14:paraId="1F4C8889" w14:textId="77777777" w:rsidR="00C831E9" w:rsidRPr="009C235E" w:rsidRDefault="00C831E9" w:rsidP="005D067D">
      <w:pPr>
        <w:numPr>
          <w:ilvl w:val="0"/>
          <w:numId w:val="31"/>
        </w:numPr>
        <w:spacing w:before="120" w:after="120" w:line="240" w:lineRule="auto"/>
        <w:jc w:val="both"/>
        <w:rPr>
          <w:rFonts w:eastAsia="Times New Roman" w:cs="Calibri"/>
          <w:lang w:eastAsia="fr-FR"/>
        </w:rPr>
      </w:pPr>
      <w:r w:rsidRPr="005D067D">
        <w:rPr>
          <w:rFonts w:eastAsia="Times New Roman" w:cs="Calibri"/>
          <w:b/>
          <w:lang w:eastAsia="fr-FR"/>
        </w:rPr>
        <w:t>3</w:t>
      </w:r>
      <w:r w:rsidRPr="005D067D">
        <w:rPr>
          <w:rFonts w:eastAsia="Times New Roman" w:cs="Calibri"/>
          <w:b/>
          <w:vertAlign w:val="superscript"/>
          <w:lang w:eastAsia="fr-FR"/>
        </w:rPr>
        <w:t>ème</w:t>
      </w:r>
      <w:r w:rsidRPr="005D067D">
        <w:rPr>
          <w:rFonts w:eastAsia="Times New Roman" w:cs="Calibri"/>
          <w:b/>
          <w:lang w:eastAsia="fr-FR"/>
        </w:rPr>
        <w:t xml:space="preserve"> cas </w:t>
      </w:r>
      <w:r w:rsidRPr="009C235E">
        <w:rPr>
          <w:rFonts w:eastAsia="Times New Roman" w:cs="Calibri"/>
          <w:lang w:eastAsia="fr-FR"/>
        </w:rPr>
        <w:t>: Les certificats qualifiés de signature électronique délivrés en application de l’arrêté du 15 juin 2012 abrogé au 1</w:t>
      </w:r>
      <w:r w:rsidRPr="009C235E">
        <w:rPr>
          <w:rFonts w:eastAsia="Times New Roman" w:cs="Calibri"/>
          <w:vertAlign w:val="superscript"/>
          <w:lang w:eastAsia="fr-FR"/>
        </w:rPr>
        <w:t>er</w:t>
      </w:r>
      <w:r w:rsidRPr="009C235E">
        <w:rPr>
          <w:rFonts w:eastAsia="Times New Roman" w:cs="Calibri"/>
          <w:lang w:eastAsia="fr-FR"/>
        </w:rPr>
        <w:t xml:space="preserve"> octobre 2018, relatif à la signature électronique dans les marchés publics demeurent régis par ses dispositions jusqu'à leur expiration. </w:t>
      </w:r>
    </w:p>
    <w:p w14:paraId="561EB095"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Par conséquent, les certificats de signature conformes au RGS (Référentiel Général de Sécurité) ou équivalent, émis avant le 1er octobre 2018, demeurent valables jusqu’à leur date de fin de validité. </w:t>
      </w:r>
    </w:p>
    <w:p w14:paraId="72692289"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Liste des certificats de signature électronique commercialisés par des prestataires de services de confiance qualifiés : </w:t>
      </w:r>
    </w:p>
    <w:p w14:paraId="2B30D850" w14:textId="77777777" w:rsidR="00FF0AEA" w:rsidRDefault="00DC3595" w:rsidP="00FF0AEA">
      <w:pPr>
        <w:spacing w:after="0" w:line="240" w:lineRule="auto"/>
        <w:contextualSpacing/>
        <w:jc w:val="both"/>
        <w:rPr>
          <w:rFonts w:cs="Calibri"/>
          <w:color w:val="0000FF"/>
          <w:u w:val="single"/>
          <w:lang w:eastAsia="fr-FR"/>
        </w:rPr>
      </w:pPr>
      <w:hyperlink r:id="rId26" w:history="1">
        <w:r w:rsidR="00FF0AEA" w:rsidRPr="002D0548">
          <w:rPr>
            <w:rStyle w:val="Lienhypertexte"/>
          </w:rPr>
          <w:t>https://cyber.gouv.fr/les-services-de-confiance</w:t>
        </w:r>
      </w:hyperlink>
    </w:p>
    <w:p w14:paraId="0BE7397A" w14:textId="77777777" w:rsidR="00FF0AEA" w:rsidRDefault="00DC3595" w:rsidP="00FF0AEA">
      <w:pPr>
        <w:spacing w:before="120" w:after="120" w:line="240" w:lineRule="auto"/>
        <w:jc w:val="both"/>
        <w:rPr>
          <w:rFonts w:cs="Calibri"/>
          <w:color w:val="0000FF"/>
          <w:u w:val="single"/>
        </w:rPr>
      </w:pPr>
      <w:hyperlink r:id="rId27" w:history="1">
        <w:r w:rsidR="00FF0AEA" w:rsidRPr="002D0548">
          <w:rPr>
            <w:rStyle w:val="Lienhypertexte"/>
          </w:rPr>
          <w:t>https://eidas.ec.europa.eu/efda/trust-services/browse/eidas/tls</w:t>
        </w:r>
      </w:hyperlink>
    </w:p>
    <w:p w14:paraId="4E3E8DAF"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Si le certificat de signature électronique n’est pas référencé sur une liste de confiance, le signataire s’assure que le certificat qu’il utilise est au moins conforme au niveau de sécurité préconisé, conformément </w:t>
      </w:r>
      <w:r>
        <w:rPr>
          <w:rFonts w:eastAsia="Times New Roman" w:cs="Calibri"/>
          <w:lang w:eastAsia="fr-FR"/>
        </w:rPr>
        <w:t>à l’annexe I du règlement « </w:t>
      </w:r>
      <w:proofErr w:type="spellStart"/>
      <w:r>
        <w:rPr>
          <w:rFonts w:eastAsia="Times New Roman" w:cs="Calibri"/>
          <w:lang w:eastAsia="fr-FR"/>
        </w:rPr>
        <w:t>eIDAS</w:t>
      </w:r>
      <w:proofErr w:type="spellEnd"/>
      <w:r w:rsidRPr="009C235E">
        <w:rPr>
          <w:rFonts w:eastAsia="Times New Roman" w:cs="Calibri"/>
          <w:lang w:eastAsia="fr-FR"/>
        </w:rPr>
        <w:t xml:space="preserve"> ». </w:t>
      </w:r>
    </w:p>
    <w:p w14:paraId="50CE4991"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Dans ce dernier cas, le signataire doit transmettre les justificatifs de conformité suivants : </w:t>
      </w:r>
    </w:p>
    <w:p w14:paraId="14E91519" w14:textId="77777777" w:rsidR="00C831E9" w:rsidRPr="009C235E" w:rsidRDefault="00C831E9" w:rsidP="00C831E9">
      <w:pPr>
        <w:numPr>
          <w:ilvl w:val="0"/>
          <w:numId w:val="20"/>
        </w:numPr>
        <w:spacing w:before="120" w:after="120" w:line="240" w:lineRule="auto"/>
        <w:jc w:val="both"/>
        <w:rPr>
          <w:rFonts w:eastAsia="Times New Roman" w:cs="Calibri"/>
          <w:lang w:eastAsia="fr-FR"/>
        </w:rPr>
      </w:pPr>
      <w:r w:rsidRPr="009C235E">
        <w:rPr>
          <w:rFonts w:eastAsia="Times New Roman" w:cs="Calibri"/>
          <w:lang w:eastAsia="fr-FR"/>
        </w:rPr>
        <w:lastRenderedPageBreak/>
        <w:t>La procédure permettant la vérification de la qualité et du niveau de sécurité du certificat de signature utilisé (preuve de la qualification de l'Autorité de certification, la politique de certification…).</w:t>
      </w:r>
    </w:p>
    <w:p w14:paraId="4CDB1641" w14:textId="77777777" w:rsidR="00C831E9" w:rsidRPr="009C235E" w:rsidRDefault="00C831E9" w:rsidP="00C831E9">
      <w:pPr>
        <w:numPr>
          <w:ilvl w:val="0"/>
          <w:numId w:val="20"/>
        </w:numPr>
        <w:spacing w:before="120" w:after="120" w:line="240" w:lineRule="auto"/>
        <w:jc w:val="both"/>
        <w:rPr>
          <w:rFonts w:eastAsia="Times New Roman" w:cs="Calibri"/>
          <w:lang w:eastAsia="fr-FR"/>
        </w:rPr>
      </w:pPr>
      <w:r w:rsidRPr="009C235E">
        <w:rPr>
          <w:rFonts w:eastAsia="Times New Roman" w:cs="Calibri"/>
          <w:lang w:eastAsia="fr-FR"/>
        </w:rPr>
        <w:t>Le candidat fournit notamment les outils techniques de vérification du certificat (chaîne de certification complète jusqu’à l’A</w:t>
      </w:r>
      <w:r>
        <w:rPr>
          <w:rFonts w:eastAsia="Times New Roman" w:cs="Calibri"/>
          <w:lang w:eastAsia="fr-FR"/>
        </w:rPr>
        <w:t>utorité de Certification</w:t>
      </w:r>
      <w:r w:rsidRPr="009C235E">
        <w:rPr>
          <w:rFonts w:eastAsia="Times New Roman" w:cs="Calibri"/>
          <w:lang w:eastAsia="fr-FR"/>
        </w:rPr>
        <w:t xml:space="preserve"> racine, adresse de téléchargement de la dernière mise à jour de la liste de révocation). </w:t>
      </w:r>
    </w:p>
    <w:p w14:paraId="0BF1A1F8" w14:textId="123402F8" w:rsidR="00C831E9" w:rsidRDefault="00C831E9" w:rsidP="00C831E9">
      <w:pPr>
        <w:numPr>
          <w:ilvl w:val="0"/>
          <w:numId w:val="20"/>
        </w:numPr>
        <w:spacing w:before="120" w:after="120" w:line="240" w:lineRule="auto"/>
        <w:jc w:val="both"/>
        <w:rPr>
          <w:rFonts w:eastAsia="Times New Roman" w:cs="Calibri"/>
          <w:lang w:eastAsia="fr-FR"/>
        </w:rPr>
      </w:pPr>
      <w:r w:rsidRPr="009C235E">
        <w:rPr>
          <w:rFonts w:eastAsia="Times New Roman" w:cs="Calibri"/>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4FDF5F37" w14:textId="1C835B55" w:rsidR="00C831E9" w:rsidRPr="005D067D" w:rsidRDefault="00C831E9" w:rsidP="005D067D">
      <w:pPr>
        <w:pStyle w:val="Paragraphedeliste"/>
        <w:numPr>
          <w:ilvl w:val="3"/>
          <w:numId w:val="24"/>
        </w:numPr>
        <w:spacing w:before="100" w:beforeAutospacing="1" w:after="100" w:afterAutospacing="1" w:line="240" w:lineRule="auto"/>
        <w:outlineLvl w:val="1"/>
        <w:rPr>
          <w:rFonts w:eastAsia="Times New Roman" w:cs="Calibri"/>
          <w:bCs/>
          <w:i/>
          <w:sz w:val="24"/>
          <w:szCs w:val="24"/>
          <w:lang w:eastAsia="fr-FR"/>
        </w:rPr>
      </w:pPr>
      <w:bookmarkStart w:id="134" w:name="_Toc143250943"/>
      <w:bookmarkStart w:id="135" w:name="_Toc204260062"/>
      <w:r w:rsidRPr="005D067D">
        <w:rPr>
          <w:rFonts w:eastAsia="Times New Roman" w:cs="Calibri"/>
          <w:bCs/>
          <w:i/>
          <w:sz w:val="24"/>
          <w:szCs w:val="24"/>
          <w:lang w:eastAsia="fr-FR"/>
        </w:rPr>
        <w:t>Formats de signature</w:t>
      </w:r>
      <w:bookmarkEnd w:id="134"/>
      <w:bookmarkEnd w:id="135"/>
    </w:p>
    <w:p w14:paraId="47549CB1"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Les formats de signature acceptés sont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proofErr w:type="spellStart"/>
      <w:r w:rsidRPr="009C235E">
        <w:rPr>
          <w:rFonts w:eastAsia="Times New Roman" w:cs="Calibri"/>
          <w:lang w:eastAsia="fr-FR"/>
        </w:rPr>
        <w:t>CAdES</w:t>
      </w:r>
      <w:proofErr w:type="spellEnd"/>
      <w:r w:rsidRPr="009C235E">
        <w:rPr>
          <w:rFonts w:eastAsia="Times New Roman" w:cs="Calibri"/>
          <w:lang w:eastAsia="fr-FR"/>
        </w:rPr>
        <w:t xml:space="preserve"> et </w:t>
      </w:r>
      <w:proofErr w:type="spellStart"/>
      <w:r w:rsidRPr="009C235E">
        <w:rPr>
          <w:rFonts w:eastAsia="Times New Roman" w:cs="Calibri"/>
          <w:lang w:eastAsia="fr-FR"/>
        </w:rPr>
        <w:t>XAdES</w:t>
      </w:r>
      <w:proofErr w:type="spellEnd"/>
      <w:r w:rsidRPr="009C235E">
        <w:rPr>
          <w:rFonts w:eastAsia="Times New Roman" w:cs="Calibri"/>
          <w:lang w:eastAsia="fr-FR"/>
        </w:rPr>
        <w:t>.</w:t>
      </w:r>
    </w:p>
    <w:p w14:paraId="140C18BB" w14:textId="77777777" w:rsidR="00C831E9" w:rsidRPr="009C235E" w:rsidRDefault="00C831E9" w:rsidP="005D067D">
      <w:pPr>
        <w:spacing w:before="120" w:after="120" w:line="240" w:lineRule="auto"/>
        <w:jc w:val="both"/>
        <w:rPr>
          <w:rFonts w:eastAsia="Times New Roman" w:cs="Calibri"/>
          <w:lang w:eastAsia="fr-FR"/>
        </w:rPr>
      </w:pPr>
      <w:r w:rsidRPr="009C235E">
        <w:rPr>
          <w:rFonts w:eastAsia="Times New Roman" w:cs="Calibri"/>
          <w:lang w:eastAsia="fr-FR"/>
        </w:rPr>
        <w:t xml:space="preserve">Cependant, la signature électronique </w:t>
      </w:r>
      <w:r>
        <w:rPr>
          <w:rFonts w:eastAsia="Times New Roman" w:cs="Calibri"/>
          <w:lang w:eastAsia="fr-FR"/>
        </w:rPr>
        <w:t xml:space="preserve">au </w:t>
      </w:r>
      <w:r w:rsidRPr="009C235E">
        <w:rPr>
          <w:rFonts w:eastAsia="Times New Roman" w:cs="Calibri"/>
          <w:lang w:eastAsia="fr-FR"/>
        </w:rPr>
        <w:t xml:space="preserve">format </w:t>
      </w:r>
      <w:proofErr w:type="spellStart"/>
      <w:r w:rsidRPr="009C235E">
        <w:rPr>
          <w:rFonts w:eastAsia="Times New Roman" w:cs="Calibri"/>
          <w:lang w:eastAsia="fr-FR"/>
        </w:rPr>
        <w:t>Pades</w:t>
      </w:r>
      <w:proofErr w:type="spellEnd"/>
      <w:r w:rsidRPr="009C235E">
        <w:rPr>
          <w:rFonts w:eastAsia="Times New Roman" w:cs="Calibri"/>
          <w:lang w:eastAsia="fr-FR"/>
        </w:rPr>
        <w:t xml:space="preserve"> </w:t>
      </w:r>
      <w:r>
        <w:rPr>
          <w:rFonts w:eastAsia="Times New Roman" w:cs="Calibri"/>
          <w:lang w:eastAsia="fr-FR"/>
        </w:rPr>
        <w:t xml:space="preserve">du contrat final en </w:t>
      </w:r>
      <w:proofErr w:type="spellStart"/>
      <w:r>
        <w:rPr>
          <w:rFonts w:eastAsia="Times New Roman" w:cs="Calibri"/>
          <w:lang w:eastAsia="fr-FR"/>
        </w:rPr>
        <w:t>Pdf</w:t>
      </w:r>
      <w:proofErr w:type="spellEnd"/>
      <w:r>
        <w:rPr>
          <w:rFonts w:eastAsia="Times New Roman" w:cs="Calibri"/>
          <w:lang w:eastAsia="fr-FR"/>
        </w:rPr>
        <w:t xml:space="preserve"> (AE, acte de sous-traitance…) </w:t>
      </w:r>
      <w:r w:rsidRPr="009C235E">
        <w:rPr>
          <w:rFonts w:eastAsia="Times New Roman" w:cs="Calibri"/>
          <w:lang w:eastAsia="fr-FR"/>
        </w:rPr>
        <w:t xml:space="preserve">sera privilégiée. </w:t>
      </w:r>
    </w:p>
    <w:p w14:paraId="2F1D7D06" w14:textId="77777777" w:rsidR="00C831E9" w:rsidRPr="005D067D" w:rsidRDefault="00C831E9" w:rsidP="005D067D">
      <w:pPr>
        <w:spacing w:before="120" w:after="120" w:line="240" w:lineRule="auto"/>
        <w:jc w:val="both"/>
        <w:rPr>
          <w:rFonts w:eastAsia="Times New Roman" w:cs="Calibri"/>
          <w:lang w:eastAsia="fr-FR"/>
        </w:rPr>
      </w:pPr>
      <w:r w:rsidRPr="005D067D">
        <w:rPr>
          <w:rFonts w:eastAsia="Times New Roman" w:cs="Calibri"/>
          <w:lang w:eastAsia="fr-FR"/>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195226C6"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éventuels d’acquisition du certificat de signature sont à la charge des candidats.</w:t>
      </w:r>
    </w:p>
    <w:p w14:paraId="7FA63A5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36" w:name="_Toc143250944"/>
      <w:bookmarkStart w:id="137" w:name="_Toc204260063"/>
      <w:r w:rsidRPr="00704C59">
        <w:rPr>
          <w:rFonts w:eastAsia="Times New Roman" w:cs="Calibri"/>
          <w:b/>
          <w:bCs/>
          <w:caps/>
          <w:color w:val="002060"/>
          <w:kern w:val="32"/>
          <w:sz w:val="24"/>
          <w:szCs w:val="24"/>
          <w:lang w:eastAsia="fr-FR"/>
        </w:rPr>
        <w:t>EVALUATION DES CANDIDATURES</w:t>
      </w:r>
      <w:bookmarkEnd w:id="120"/>
      <w:bookmarkEnd w:id="136"/>
      <w:bookmarkEnd w:id="137"/>
      <w:r w:rsidRPr="00704C59">
        <w:rPr>
          <w:rFonts w:eastAsia="Times New Roman" w:cs="Calibri"/>
          <w:b/>
          <w:bCs/>
          <w:caps/>
          <w:color w:val="002060"/>
          <w:kern w:val="32"/>
          <w:sz w:val="24"/>
          <w:szCs w:val="24"/>
          <w:lang w:eastAsia="fr-FR"/>
        </w:rPr>
        <w:t xml:space="preserve"> </w:t>
      </w:r>
    </w:p>
    <w:p w14:paraId="271A0A15" w14:textId="77777777" w:rsidR="006A772C" w:rsidRPr="00DF1495" w:rsidRDefault="006A772C" w:rsidP="006A772C">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 xml:space="preserve">L’évaluation des candidatures sera effectuée dans les conditions prévues aux </w:t>
      </w:r>
      <w:r>
        <w:rPr>
          <w:rFonts w:eastAsia="Times New Roman" w:cs="Calibri"/>
          <w:lang w:eastAsia="fr-FR"/>
        </w:rPr>
        <w:t>articles R2142-1 à R2144-7 du code de la commande publique</w:t>
      </w:r>
      <w:r w:rsidRPr="00DF1495">
        <w:rPr>
          <w:rFonts w:eastAsia="Times New Roman" w:cs="Calibri"/>
          <w:lang w:eastAsia="fr-FR"/>
        </w:rPr>
        <w:t>.</w:t>
      </w:r>
    </w:p>
    <w:p w14:paraId="2D018AB1" w14:textId="385A2B56"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candidat </w:t>
      </w:r>
      <w:r w:rsidR="00CE71BF">
        <w:rPr>
          <w:rFonts w:eastAsia="Times New Roman" w:cs="Calibri"/>
          <w:lang w:eastAsia="fr-FR"/>
        </w:rPr>
        <w:t>doit</w:t>
      </w:r>
      <w:r w:rsidR="00CE71BF" w:rsidRPr="00DF1495">
        <w:rPr>
          <w:rFonts w:eastAsia="Times New Roman" w:cs="Calibri"/>
          <w:lang w:eastAsia="fr-FR"/>
        </w:rPr>
        <w:t xml:space="preserve"> </w:t>
      </w:r>
      <w:r w:rsidRPr="00DF1495">
        <w:rPr>
          <w:rFonts w:eastAsia="Times New Roman" w:cs="Calibri"/>
          <w:lang w:eastAsia="fr-FR"/>
        </w:rPr>
        <w:t xml:space="preserve">produire les éléments demandés à l’article 5.1 du présent règlement de la consultation. </w:t>
      </w:r>
    </w:p>
    <w:p w14:paraId="2F327195" w14:textId="77777777" w:rsidR="006A128C" w:rsidRPr="00A9275A"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w:t>
      </w:r>
      <w:r w:rsidRPr="00A9275A">
        <w:rPr>
          <w:rFonts w:eastAsia="Times New Roman" w:cs="Calibri"/>
          <w:lang w:eastAsia="fr-FR"/>
        </w:rPr>
        <w:t>sont insuffisantes au regard des critères visés ci-dessous :</w:t>
      </w:r>
    </w:p>
    <w:p w14:paraId="3D3C2D55" w14:textId="4075E516" w:rsidR="006A128C" w:rsidRPr="00A9275A" w:rsidRDefault="006A128C" w:rsidP="006A128C">
      <w:pPr>
        <w:numPr>
          <w:ilvl w:val="0"/>
          <w:numId w:val="1"/>
        </w:numPr>
        <w:tabs>
          <w:tab w:val="clear" w:pos="360"/>
          <w:tab w:val="num" w:pos="720"/>
        </w:tabs>
        <w:spacing w:after="0" w:line="240" w:lineRule="auto"/>
        <w:ind w:left="720"/>
        <w:jc w:val="both"/>
        <w:rPr>
          <w:rFonts w:eastAsia="Times New Roman" w:cs="Calibri"/>
          <w:lang w:eastAsia="fr-FR"/>
        </w:rPr>
      </w:pPr>
      <w:r w:rsidRPr="00A9275A">
        <w:rPr>
          <w:rFonts w:eastAsia="Times New Roman" w:cs="Calibri"/>
          <w:b/>
          <w:bCs/>
          <w:lang w:eastAsia="fr-FR"/>
        </w:rPr>
        <w:t xml:space="preserve">Capacité professionnelle </w:t>
      </w:r>
      <w:r w:rsidRPr="00A9275A">
        <w:rPr>
          <w:rFonts w:eastAsia="Times New Roman" w:cs="Calibri"/>
          <w:bCs/>
          <w:lang w:eastAsia="fr-FR"/>
        </w:rPr>
        <w:t>appréciées</w:t>
      </w:r>
      <w:r w:rsidRPr="00A9275A">
        <w:rPr>
          <w:rFonts w:cs="Calibri"/>
        </w:rPr>
        <w:t>, notamment, sur la base des principales fournitures et principaux services, en rapport avec l’objet d</w:t>
      </w:r>
      <w:r w:rsidR="00AE0A6E" w:rsidRPr="00A9275A">
        <w:rPr>
          <w:rFonts w:cs="Calibri"/>
        </w:rPr>
        <w:t>e l’accord-cadre</w:t>
      </w:r>
      <w:r w:rsidRPr="00A9275A">
        <w:rPr>
          <w:rFonts w:cs="Calibri"/>
        </w:rPr>
        <w:t>, effectués au cours des trois dernières années</w:t>
      </w:r>
      <w:r w:rsidRPr="00A9275A">
        <w:rPr>
          <w:rFonts w:eastAsia="Times New Roman" w:cs="Calibri"/>
          <w:bCs/>
          <w:lang w:eastAsia="fr-FR"/>
        </w:rPr>
        <w:t>.</w:t>
      </w:r>
    </w:p>
    <w:p w14:paraId="48A3E54D" w14:textId="02F1ACF8" w:rsidR="006A128C" w:rsidRPr="00A9275A" w:rsidRDefault="006A128C" w:rsidP="006A128C">
      <w:pPr>
        <w:numPr>
          <w:ilvl w:val="0"/>
          <w:numId w:val="1"/>
        </w:numPr>
        <w:tabs>
          <w:tab w:val="clear" w:pos="360"/>
          <w:tab w:val="num" w:pos="720"/>
        </w:tabs>
        <w:spacing w:before="120" w:after="0" w:line="240" w:lineRule="auto"/>
        <w:ind w:left="720"/>
        <w:jc w:val="both"/>
        <w:rPr>
          <w:rFonts w:eastAsia="Times New Roman" w:cs="Calibri"/>
          <w:lang w:eastAsia="fr-FR"/>
        </w:rPr>
      </w:pPr>
      <w:r w:rsidRPr="00A9275A">
        <w:rPr>
          <w:rFonts w:eastAsia="Times New Roman" w:cs="Calibri"/>
          <w:b/>
          <w:bCs/>
          <w:lang w:eastAsia="fr-FR"/>
        </w:rPr>
        <w:t xml:space="preserve">Capacités techniques </w:t>
      </w:r>
      <w:r w:rsidRPr="00A9275A">
        <w:rPr>
          <w:rFonts w:eastAsia="Times New Roman" w:cs="Calibri"/>
          <w:bCs/>
          <w:lang w:eastAsia="fr-FR"/>
        </w:rPr>
        <w:t>appréciées notamment sur la base des effectifs moyens annuels.</w:t>
      </w:r>
    </w:p>
    <w:p w14:paraId="52A0A97E" w14:textId="58458DE9" w:rsidR="006A128C" w:rsidRPr="00A9275A" w:rsidRDefault="006A128C" w:rsidP="000F18A6">
      <w:pPr>
        <w:numPr>
          <w:ilvl w:val="0"/>
          <w:numId w:val="1"/>
        </w:numPr>
        <w:tabs>
          <w:tab w:val="clear" w:pos="360"/>
          <w:tab w:val="num" w:pos="720"/>
        </w:tabs>
        <w:spacing w:after="0" w:line="240" w:lineRule="auto"/>
        <w:ind w:left="720"/>
        <w:jc w:val="both"/>
        <w:rPr>
          <w:rFonts w:eastAsia="Times New Roman" w:cs="Calibri"/>
          <w:lang w:eastAsia="fr-FR"/>
        </w:rPr>
      </w:pPr>
      <w:r w:rsidRPr="00A9275A">
        <w:rPr>
          <w:rFonts w:eastAsia="Times New Roman" w:cs="Calibri"/>
          <w:b/>
          <w:bCs/>
          <w:lang w:eastAsia="fr-FR"/>
        </w:rPr>
        <w:t xml:space="preserve">Capacité économique et financière </w:t>
      </w:r>
      <w:r w:rsidRPr="00A9275A">
        <w:rPr>
          <w:rFonts w:eastAsia="Times New Roman" w:cs="Calibri"/>
          <w:bCs/>
          <w:lang w:eastAsia="fr-FR"/>
        </w:rPr>
        <w:t xml:space="preserve">appréciées notamment sur la base du chiffre d’affaires annuel </w:t>
      </w:r>
      <w:r w:rsidRPr="00A9275A">
        <w:rPr>
          <w:rFonts w:cs="Calibri"/>
        </w:rPr>
        <w:t>sur les trois derniers exercices disponibles</w:t>
      </w:r>
      <w:r w:rsidRPr="00A9275A">
        <w:rPr>
          <w:rFonts w:eastAsia="Times New Roman" w:cs="Calibri"/>
          <w:bCs/>
          <w:lang w:eastAsia="fr-FR"/>
        </w:rPr>
        <w:t>.</w:t>
      </w:r>
    </w:p>
    <w:p w14:paraId="78931D8A"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38" w:name="_Toc339962359"/>
      <w:bookmarkStart w:id="139" w:name="_Toc387997737"/>
      <w:bookmarkStart w:id="140" w:name="_Toc143250945"/>
      <w:bookmarkStart w:id="141" w:name="_Toc204260064"/>
      <w:r w:rsidRPr="00704C59">
        <w:rPr>
          <w:rFonts w:eastAsia="Times New Roman" w:cs="Calibri"/>
          <w:b/>
          <w:bCs/>
          <w:caps/>
          <w:color w:val="002060"/>
          <w:kern w:val="32"/>
          <w:sz w:val="24"/>
          <w:szCs w:val="24"/>
          <w:lang w:eastAsia="fr-FR"/>
        </w:rPr>
        <w:t>JUGEMENT DES OFFRES</w:t>
      </w:r>
      <w:bookmarkEnd w:id="138"/>
      <w:bookmarkEnd w:id="139"/>
      <w:bookmarkEnd w:id="140"/>
      <w:bookmarkEnd w:id="141"/>
    </w:p>
    <w:p w14:paraId="3EE11E02"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42" w:name="_Toc441836696"/>
      <w:bookmarkStart w:id="143" w:name="_Toc454891505"/>
      <w:bookmarkStart w:id="144" w:name="_Toc143250946"/>
      <w:bookmarkStart w:id="145" w:name="_Toc204260065"/>
      <w:bookmarkStart w:id="146" w:name="_Toc387997738"/>
      <w:r w:rsidRPr="00E27C2A">
        <w:rPr>
          <w:rFonts w:eastAsia="Times New Roman" w:cs="Calibri"/>
          <w:b/>
          <w:bCs/>
          <w:sz w:val="24"/>
          <w:szCs w:val="24"/>
          <w:lang w:eastAsia="fr-FR"/>
        </w:rPr>
        <w:t>Conditions générales</w:t>
      </w:r>
      <w:bookmarkEnd w:id="142"/>
      <w:bookmarkEnd w:id="143"/>
      <w:bookmarkEnd w:id="144"/>
      <w:bookmarkEnd w:id="145"/>
    </w:p>
    <w:p w14:paraId="5D491BB3" w14:textId="77777777" w:rsidR="00F3541E" w:rsidRDefault="00F3541E" w:rsidP="00F3541E">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sidR="006A772C">
        <w:rPr>
          <w:rFonts w:eastAsia="Times New Roman" w:cs="Calibri"/>
          <w:lang w:eastAsia="fr-FR"/>
        </w:rPr>
        <w:t>R2152-1 et suivants du code de la commande publique</w:t>
      </w:r>
      <w:r>
        <w:rPr>
          <w:rFonts w:eastAsia="Times New Roman" w:cs="Calibri"/>
          <w:lang w:eastAsia="fr-FR"/>
        </w:rPr>
        <w:t xml:space="preserve">. </w:t>
      </w:r>
    </w:p>
    <w:p w14:paraId="58B88E39" w14:textId="77777777" w:rsidR="006A772C" w:rsidRDefault="006A772C" w:rsidP="00F3541E">
      <w:pPr>
        <w:spacing w:before="100" w:beforeAutospacing="1" w:after="100" w:afterAutospacing="1" w:line="240" w:lineRule="auto"/>
        <w:jc w:val="both"/>
        <w:rPr>
          <w:rFonts w:eastAsia="Times New Roman" w:cs="Calibri"/>
          <w:lang w:eastAsia="fr-FR"/>
        </w:rPr>
      </w:pPr>
      <w:r w:rsidRPr="008A69CB">
        <w:rPr>
          <w:rFonts w:eastAsia="Times New Roman" w:cs="Calibri"/>
          <w:lang w:eastAsia="fr-FR"/>
        </w:rPr>
        <w:t xml:space="preserve">Conformément à l’article </w:t>
      </w:r>
      <w:r>
        <w:rPr>
          <w:rFonts w:eastAsia="Times New Roman" w:cs="Calibri"/>
          <w:lang w:eastAsia="fr-FR"/>
        </w:rPr>
        <w:t>L2152-1 du code de la commande publique,</w:t>
      </w:r>
      <w:r w:rsidR="00F3541E" w:rsidRPr="008A69CB">
        <w:rPr>
          <w:rFonts w:eastAsia="Times New Roman" w:cs="Calibri"/>
          <w:lang w:eastAsia="fr-FR"/>
        </w:rPr>
        <w:t xml:space="preserve"> les offres irrégulières, inappropriées ou inacceptables sont</w:t>
      </w:r>
      <w:r w:rsidR="00173B5B">
        <w:rPr>
          <w:rFonts w:eastAsia="Times New Roman" w:cs="Calibri"/>
          <w:lang w:eastAsia="fr-FR"/>
        </w:rPr>
        <w:t xml:space="preserve"> éliminées. </w:t>
      </w:r>
    </w:p>
    <w:p w14:paraId="3B3505A3" w14:textId="255A8013" w:rsidR="00B4129E" w:rsidRDefault="006A772C" w:rsidP="00B4129E">
      <w:pPr>
        <w:spacing w:before="100" w:beforeAutospacing="1" w:after="100" w:afterAutospacing="1" w:line="240" w:lineRule="auto"/>
        <w:jc w:val="both"/>
        <w:rPr>
          <w:rFonts w:eastAsia="Times New Roman" w:cs="Calibri"/>
          <w:lang w:eastAsia="fr-FR"/>
        </w:rPr>
      </w:pPr>
      <w:r>
        <w:rPr>
          <w:rFonts w:eastAsia="Times New Roman" w:cs="Calibri"/>
          <w:lang w:eastAsia="fr-FR"/>
        </w:rPr>
        <w:lastRenderedPageBreak/>
        <w:t xml:space="preserve">Conformément à l’article R2152-2 du code de la commande publique, </w:t>
      </w:r>
      <w:r w:rsidR="00173B5B">
        <w:rPr>
          <w:rFonts w:eastAsia="Times New Roman" w:cs="Calibri"/>
          <w:lang w:eastAsia="fr-FR"/>
        </w:rPr>
        <w:t>la Cnam</w:t>
      </w:r>
      <w:r w:rsidR="00F3541E" w:rsidRPr="008A69CB">
        <w:rPr>
          <w:rFonts w:eastAsia="Times New Roman" w:cs="Calibri"/>
          <w:lang w:eastAsia="fr-FR"/>
        </w:rPr>
        <w:t xml:space="preserve"> peut autoriser tous les soumissionnaires concernés à régulariser les offres irrégulières</w:t>
      </w:r>
      <w:r w:rsidR="00605629">
        <w:rPr>
          <w:rFonts w:eastAsia="Times New Roman" w:cs="Calibri"/>
          <w:lang w:eastAsia="fr-FR"/>
        </w:rPr>
        <w:t xml:space="preserve"> </w:t>
      </w:r>
      <w:r w:rsidR="00F3541E" w:rsidRPr="008A69CB">
        <w:rPr>
          <w:rFonts w:eastAsia="Times New Roman" w:cs="Calibri"/>
          <w:lang w:eastAsia="fr-FR"/>
        </w:rPr>
        <w:t>dans un délai approprié, à condition qu'elles ne soient pas anormalement basses.</w:t>
      </w:r>
      <w:r w:rsidR="00B4129E" w:rsidRPr="00B4129E">
        <w:rPr>
          <w:rFonts w:eastAsia="Times New Roman" w:cs="Calibri"/>
          <w:lang w:eastAsia="fr-FR"/>
        </w:rPr>
        <w:t xml:space="preserve"> </w:t>
      </w:r>
      <w:r w:rsidR="00B4129E">
        <w:rPr>
          <w:rFonts w:eastAsia="Times New Roman" w:cs="Calibri"/>
          <w:lang w:eastAsia="fr-FR"/>
        </w:rPr>
        <w:t>La régularisation des offres irrégulières ne peut avoir pour effet d’en modifier des caractéristiques substantielles.</w:t>
      </w:r>
    </w:p>
    <w:p w14:paraId="7C260B63" w14:textId="77777777" w:rsidR="00F3541E" w:rsidRPr="00DF1495" w:rsidRDefault="00173B5B" w:rsidP="00F3541E">
      <w:pPr>
        <w:spacing w:before="100" w:beforeAutospacing="1" w:after="100" w:afterAutospacing="1" w:line="240" w:lineRule="auto"/>
        <w:jc w:val="both"/>
        <w:rPr>
          <w:rFonts w:eastAsia="Times New Roman" w:cs="Calibri"/>
          <w:lang w:eastAsia="fr-FR"/>
        </w:rPr>
      </w:pPr>
      <w:r>
        <w:rPr>
          <w:rFonts w:eastAsia="Times New Roman" w:cs="Calibri"/>
          <w:lang w:eastAsia="fr-FR"/>
        </w:rPr>
        <w:t>La Cnam</w:t>
      </w:r>
      <w:r w:rsidR="00F3541E" w:rsidRPr="00DF1495">
        <w:rPr>
          <w:rFonts w:eastAsia="Times New Roman" w:cs="Calibri"/>
          <w:lang w:eastAsia="fr-FR"/>
        </w:rPr>
        <w:t xml:space="preserve"> choisit l’offre qu’</w:t>
      </w:r>
      <w:r w:rsidR="00F3541E">
        <w:rPr>
          <w:rFonts w:eastAsia="Times New Roman" w:cs="Calibri"/>
          <w:lang w:eastAsia="fr-FR"/>
        </w:rPr>
        <w:t>elle</w:t>
      </w:r>
      <w:r w:rsidR="00F3541E" w:rsidRPr="00DF1495">
        <w:rPr>
          <w:rFonts w:eastAsia="Times New Roman" w:cs="Calibri"/>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47" w:name="_Toc143250947"/>
      <w:bookmarkStart w:id="148" w:name="_Toc204260066"/>
      <w:r w:rsidRPr="00E27C2A">
        <w:rPr>
          <w:rFonts w:eastAsia="Times New Roman" w:cs="Calibri"/>
          <w:b/>
          <w:bCs/>
          <w:sz w:val="24"/>
          <w:szCs w:val="24"/>
          <w:lang w:eastAsia="fr-FR"/>
        </w:rPr>
        <w:t>Critères de jugement des offres</w:t>
      </w:r>
      <w:bookmarkEnd w:id="147"/>
      <w:bookmarkEnd w:id="148"/>
      <w:r w:rsidRPr="00E27C2A">
        <w:rPr>
          <w:rFonts w:eastAsia="Times New Roman" w:cs="Calibri"/>
          <w:b/>
          <w:bCs/>
          <w:sz w:val="24"/>
          <w:szCs w:val="24"/>
          <w:lang w:eastAsia="fr-FR"/>
        </w:rPr>
        <w:t xml:space="preserve"> </w:t>
      </w:r>
    </w:p>
    <w:p w14:paraId="4973DE78" w14:textId="3F91FFE4" w:rsidR="00C5770B" w:rsidRDefault="00CE71BF" w:rsidP="006236D8">
      <w:pPr>
        <w:rPr>
          <w:noProof/>
          <w:lang w:eastAsia="fr-FR"/>
        </w:rPr>
      </w:pPr>
      <w:r w:rsidRPr="00E401F9">
        <w:rPr>
          <w:rFonts w:eastAsia="Times New Roman" w:cs="Calibri"/>
        </w:rPr>
        <w:t xml:space="preserve">Les critères de jugement des offres sont définis </w:t>
      </w:r>
      <w:r>
        <w:rPr>
          <w:rFonts w:eastAsia="Times New Roman" w:cs="Calibri"/>
        </w:rPr>
        <w:t>ci-après.</w:t>
      </w:r>
      <w:bookmarkStart w:id="149" w:name="_Toc441836698"/>
      <w:bookmarkStart w:id="150" w:name="_Toc450048459"/>
      <w:bookmarkStart w:id="151" w:name="_Toc143250948"/>
    </w:p>
    <w:p w14:paraId="136C029D" w14:textId="09425B99" w:rsidR="005B663E" w:rsidRPr="006878FA" w:rsidRDefault="006236D8" w:rsidP="005B663E">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2" w:name="_Toc204260067"/>
      <w:r>
        <w:rPr>
          <w:rFonts w:eastAsia="Times New Roman" w:cs="Calibri"/>
          <w:b/>
          <w:bCs/>
          <w:i/>
          <w:sz w:val="24"/>
          <w:szCs w:val="24"/>
          <w:lang w:eastAsia="fr-FR"/>
        </w:rPr>
        <w:t>L</w:t>
      </w:r>
      <w:r w:rsidR="005B663E">
        <w:rPr>
          <w:rFonts w:eastAsia="Times New Roman" w:cs="Calibri"/>
          <w:b/>
          <w:bCs/>
          <w:i/>
          <w:sz w:val="24"/>
          <w:szCs w:val="24"/>
          <w:lang w:eastAsia="fr-FR"/>
        </w:rPr>
        <w:t>ot 1</w:t>
      </w:r>
      <w:bookmarkEnd w:id="152"/>
    </w:p>
    <w:tbl>
      <w:tblPr>
        <w:tblW w:w="0" w:type="auto"/>
        <w:tblInd w:w="-30" w:type="dxa"/>
        <w:tblLayout w:type="fixed"/>
        <w:tblCellMar>
          <w:left w:w="30" w:type="dxa"/>
          <w:right w:w="30" w:type="dxa"/>
        </w:tblCellMar>
        <w:tblLook w:val="0000" w:firstRow="0" w:lastRow="0" w:firstColumn="0" w:lastColumn="0" w:noHBand="0" w:noVBand="0"/>
      </w:tblPr>
      <w:tblGrid>
        <w:gridCol w:w="226"/>
        <w:gridCol w:w="388"/>
        <w:gridCol w:w="339"/>
        <w:gridCol w:w="338"/>
        <w:gridCol w:w="5765"/>
        <w:gridCol w:w="451"/>
        <w:gridCol w:w="451"/>
        <w:gridCol w:w="452"/>
      </w:tblGrid>
      <w:tr w:rsidR="008A4CF6" w14:paraId="718FB78D"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344CD855"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88" w:type="dxa"/>
            <w:tcBorders>
              <w:top w:val="nil"/>
              <w:left w:val="nil"/>
              <w:bottom w:val="nil"/>
              <w:right w:val="nil"/>
            </w:tcBorders>
            <w:shd w:val="solid" w:color="FFFFFF" w:fill="auto"/>
          </w:tcPr>
          <w:p w14:paraId="031416BD"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39" w:type="dxa"/>
            <w:tcBorders>
              <w:top w:val="nil"/>
              <w:left w:val="nil"/>
              <w:bottom w:val="nil"/>
              <w:right w:val="nil"/>
            </w:tcBorders>
            <w:shd w:val="solid" w:color="FFFFFF" w:fill="auto"/>
          </w:tcPr>
          <w:p w14:paraId="34B90CAE"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38" w:type="dxa"/>
            <w:tcBorders>
              <w:top w:val="nil"/>
              <w:left w:val="nil"/>
              <w:bottom w:val="nil"/>
              <w:right w:val="nil"/>
            </w:tcBorders>
            <w:shd w:val="solid" w:color="FFFFFF" w:fill="auto"/>
          </w:tcPr>
          <w:p w14:paraId="3A2835A6"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5765" w:type="dxa"/>
            <w:tcBorders>
              <w:top w:val="nil"/>
              <w:left w:val="nil"/>
              <w:bottom w:val="nil"/>
              <w:right w:val="nil"/>
            </w:tcBorders>
            <w:shd w:val="solid" w:color="FFFFFF" w:fill="auto"/>
          </w:tcPr>
          <w:p w14:paraId="339EE1E5" w14:textId="77777777" w:rsidR="008A4CF6" w:rsidRDefault="008A4CF6">
            <w:pPr>
              <w:autoSpaceDE w:val="0"/>
              <w:autoSpaceDN w:val="0"/>
              <w:adjustRightInd w:val="0"/>
              <w:spacing w:after="0" w:line="240" w:lineRule="auto"/>
              <w:jc w:val="center"/>
              <w:rPr>
                <w:rFonts w:cs="Calibri"/>
                <w:b/>
                <w:bCs/>
                <w:color w:val="000000"/>
                <w:sz w:val="20"/>
                <w:szCs w:val="20"/>
                <w:lang w:eastAsia="fr-FR"/>
              </w:rPr>
            </w:pPr>
            <w:r>
              <w:rPr>
                <w:rFonts w:cs="Calibri"/>
                <w:b/>
                <w:bCs/>
                <w:color w:val="000000"/>
                <w:sz w:val="20"/>
                <w:szCs w:val="20"/>
                <w:lang w:eastAsia="fr-FR"/>
              </w:rPr>
              <w:t>CRITERE</w:t>
            </w:r>
          </w:p>
        </w:tc>
        <w:tc>
          <w:tcPr>
            <w:tcW w:w="902" w:type="dxa"/>
            <w:gridSpan w:val="2"/>
            <w:tcBorders>
              <w:top w:val="nil"/>
              <w:left w:val="nil"/>
              <w:bottom w:val="nil"/>
              <w:right w:val="nil"/>
            </w:tcBorders>
            <w:shd w:val="solid" w:color="FFFFFF" w:fill="auto"/>
          </w:tcPr>
          <w:p w14:paraId="714CD7B2" w14:textId="77777777" w:rsidR="008A4CF6" w:rsidRDefault="008A4CF6">
            <w:pPr>
              <w:autoSpaceDE w:val="0"/>
              <w:autoSpaceDN w:val="0"/>
              <w:adjustRightInd w:val="0"/>
              <w:spacing w:after="0" w:line="240" w:lineRule="auto"/>
              <w:jc w:val="center"/>
              <w:rPr>
                <w:rFonts w:cs="Calibri"/>
                <w:b/>
                <w:bCs/>
                <w:color w:val="000000"/>
                <w:sz w:val="20"/>
                <w:szCs w:val="20"/>
                <w:lang w:eastAsia="fr-FR"/>
              </w:rPr>
            </w:pPr>
            <w:r>
              <w:rPr>
                <w:rFonts w:cs="Calibri"/>
                <w:b/>
                <w:bCs/>
                <w:color w:val="000000"/>
                <w:sz w:val="20"/>
                <w:szCs w:val="20"/>
                <w:lang w:eastAsia="fr-FR"/>
              </w:rPr>
              <w:t>POIDS %</w:t>
            </w:r>
          </w:p>
        </w:tc>
        <w:tc>
          <w:tcPr>
            <w:tcW w:w="452" w:type="dxa"/>
            <w:tcBorders>
              <w:top w:val="nil"/>
              <w:left w:val="nil"/>
              <w:bottom w:val="nil"/>
              <w:right w:val="nil"/>
            </w:tcBorders>
          </w:tcPr>
          <w:p w14:paraId="708676FD" w14:textId="77777777" w:rsidR="008A4CF6" w:rsidRDefault="008A4CF6">
            <w:pPr>
              <w:autoSpaceDE w:val="0"/>
              <w:autoSpaceDN w:val="0"/>
              <w:adjustRightInd w:val="0"/>
              <w:spacing w:after="0" w:line="240" w:lineRule="auto"/>
              <w:jc w:val="center"/>
              <w:rPr>
                <w:rFonts w:cs="Calibri"/>
                <w:color w:val="000000"/>
                <w:lang w:eastAsia="fr-FR"/>
              </w:rPr>
            </w:pPr>
          </w:p>
        </w:tc>
      </w:tr>
      <w:tr w:rsidR="008A4CF6" w14:paraId="2B32F608" w14:textId="77777777">
        <w:tblPrEx>
          <w:tblCellMar>
            <w:top w:w="0" w:type="dxa"/>
            <w:bottom w:w="0" w:type="dxa"/>
          </w:tblCellMar>
        </w:tblPrEx>
        <w:trPr>
          <w:trHeight w:val="257"/>
        </w:trPr>
        <w:tc>
          <w:tcPr>
            <w:tcW w:w="226" w:type="dxa"/>
            <w:tcBorders>
              <w:top w:val="single" w:sz="6" w:space="0" w:color="auto"/>
              <w:left w:val="single" w:sz="6" w:space="0" w:color="auto"/>
              <w:bottom w:val="single" w:sz="6" w:space="0" w:color="auto"/>
              <w:right w:val="nil"/>
            </w:tcBorders>
            <w:shd w:val="solid" w:color="FFFFFF" w:fill="auto"/>
          </w:tcPr>
          <w:p w14:paraId="31818EF0"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r>
              <w:rPr>
                <w:rFonts w:cs="Calibri"/>
                <w:b/>
                <w:bCs/>
                <w:color w:val="000000"/>
                <w:sz w:val="20"/>
                <w:szCs w:val="20"/>
                <w:lang w:eastAsia="fr-FR"/>
              </w:rPr>
              <w:t>1</w:t>
            </w:r>
          </w:p>
        </w:tc>
        <w:tc>
          <w:tcPr>
            <w:tcW w:w="388" w:type="dxa"/>
            <w:tcBorders>
              <w:top w:val="single" w:sz="6" w:space="0" w:color="auto"/>
              <w:left w:val="nil"/>
              <w:bottom w:val="single" w:sz="6" w:space="0" w:color="auto"/>
              <w:right w:val="nil"/>
            </w:tcBorders>
            <w:shd w:val="solid" w:color="FFFFFF" w:fill="auto"/>
          </w:tcPr>
          <w:p w14:paraId="52556A9F"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39" w:type="dxa"/>
            <w:tcBorders>
              <w:top w:val="single" w:sz="6" w:space="0" w:color="auto"/>
              <w:left w:val="nil"/>
              <w:bottom w:val="single" w:sz="6" w:space="0" w:color="auto"/>
              <w:right w:val="nil"/>
            </w:tcBorders>
            <w:shd w:val="solid" w:color="FFFFFF" w:fill="auto"/>
          </w:tcPr>
          <w:p w14:paraId="31E84302"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38" w:type="dxa"/>
            <w:tcBorders>
              <w:top w:val="single" w:sz="6" w:space="0" w:color="auto"/>
              <w:left w:val="nil"/>
              <w:bottom w:val="single" w:sz="6" w:space="0" w:color="auto"/>
              <w:right w:val="nil"/>
            </w:tcBorders>
            <w:shd w:val="solid" w:color="FFFFFF" w:fill="auto"/>
          </w:tcPr>
          <w:p w14:paraId="365F771F"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5765" w:type="dxa"/>
            <w:tcBorders>
              <w:top w:val="single" w:sz="6" w:space="0" w:color="auto"/>
              <w:left w:val="nil"/>
              <w:bottom w:val="single" w:sz="6" w:space="0" w:color="auto"/>
              <w:right w:val="nil"/>
            </w:tcBorders>
            <w:shd w:val="solid" w:color="FFFFFF" w:fill="auto"/>
          </w:tcPr>
          <w:p w14:paraId="0769C079" w14:textId="77777777" w:rsidR="008A4CF6" w:rsidRDefault="008A4CF6">
            <w:pPr>
              <w:autoSpaceDE w:val="0"/>
              <w:autoSpaceDN w:val="0"/>
              <w:adjustRightInd w:val="0"/>
              <w:spacing w:after="0" w:line="240" w:lineRule="auto"/>
              <w:rPr>
                <w:rFonts w:cs="Calibri"/>
                <w:b/>
                <w:bCs/>
                <w:color w:val="000000"/>
                <w:sz w:val="20"/>
                <w:szCs w:val="20"/>
                <w:lang w:eastAsia="fr-FR"/>
              </w:rPr>
            </w:pPr>
            <w:r>
              <w:rPr>
                <w:rFonts w:cs="Calibri"/>
                <w:b/>
                <w:bCs/>
                <w:color w:val="000000"/>
                <w:sz w:val="20"/>
                <w:szCs w:val="20"/>
                <w:lang w:eastAsia="fr-FR"/>
              </w:rPr>
              <w:t>Offre technique</w:t>
            </w:r>
          </w:p>
        </w:tc>
        <w:tc>
          <w:tcPr>
            <w:tcW w:w="451" w:type="dxa"/>
            <w:tcBorders>
              <w:top w:val="single" w:sz="6" w:space="0" w:color="auto"/>
              <w:left w:val="nil"/>
              <w:bottom w:val="single" w:sz="6" w:space="0" w:color="auto"/>
              <w:right w:val="nil"/>
            </w:tcBorders>
            <w:shd w:val="solid" w:color="FFFFFF" w:fill="auto"/>
          </w:tcPr>
          <w:p w14:paraId="7F099E1F"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1" w:type="dxa"/>
            <w:tcBorders>
              <w:top w:val="single" w:sz="6" w:space="0" w:color="auto"/>
              <w:left w:val="nil"/>
              <w:bottom w:val="single" w:sz="6" w:space="0" w:color="auto"/>
              <w:right w:val="nil"/>
            </w:tcBorders>
            <w:shd w:val="solid" w:color="FFFFFF" w:fill="auto"/>
          </w:tcPr>
          <w:p w14:paraId="2F0405FF"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2" w:type="dxa"/>
            <w:tcBorders>
              <w:top w:val="single" w:sz="6" w:space="0" w:color="auto"/>
              <w:left w:val="nil"/>
              <w:bottom w:val="single" w:sz="6" w:space="0" w:color="auto"/>
              <w:right w:val="single" w:sz="6" w:space="0" w:color="auto"/>
            </w:tcBorders>
            <w:shd w:val="solid" w:color="FFFFFF" w:fill="auto"/>
          </w:tcPr>
          <w:p w14:paraId="4866CF7E"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r>
              <w:rPr>
                <w:rFonts w:cs="Calibri"/>
                <w:b/>
                <w:bCs/>
                <w:color w:val="000000"/>
                <w:sz w:val="20"/>
                <w:szCs w:val="20"/>
                <w:lang w:eastAsia="fr-FR"/>
              </w:rPr>
              <w:t>55</w:t>
            </w:r>
          </w:p>
        </w:tc>
      </w:tr>
      <w:tr w:rsidR="008A4CF6" w14:paraId="0D2C0247" w14:textId="77777777">
        <w:tblPrEx>
          <w:tblCellMar>
            <w:top w:w="0" w:type="dxa"/>
            <w:bottom w:w="0" w:type="dxa"/>
          </w:tblCellMar>
        </w:tblPrEx>
        <w:trPr>
          <w:trHeight w:val="257"/>
        </w:trPr>
        <w:tc>
          <w:tcPr>
            <w:tcW w:w="226" w:type="dxa"/>
            <w:tcBorders>
              <w:top w:val="single" w:sz="6" w:space="0" w:color="auto"/>
              <w:left w:val="nil"/>
              <w:bottom w:val="double" w:sz="6" w:space="0" w:color="auto"/>
              <w:right w:val="nil"/>
            </w:tcBorders>
            <w:shd w:val="solid" w:color="FFFFFF" w:fill="auto"/>
          </w:tcPr>
          <w:p w14:paraId="5D1561E7"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single" w:sz="6" w:space="0" w:color="auto"/>
              <w:left w:val="nil"/>
              <w:bottom w:val="double" w:sz="6" w:space="0" w:color="auto"/>
              <w:right w:val="nil"/>
            </w:tcBorders>
            <w:shd w:val="solid" w:color="FFFFFF" w:fill="auto"/>
          </w:tcPr>
          <w:p w14:paraId="1859C25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9" w:type="dxa"/>
            <w:tcBorders>
              <w:top w:val="single" w:sz="6" w:space="0" w:color="auto"/>
              <w:left w:val="nil"/>
              <w:bottom w:val="double" w:sz="6" w:space="0" w:color="auto"/>
              <w:right w:val="nil"/>
            </w:tcBorders>
            <w:shd w:val="solid" w:color="FFFFFF" w:fill="auto"/>
          </w:tcPr>
          <w:p w14:paraId="468090B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single" w:sz="6" w:space="0" w:color="auto"/>
              <w:left w:val="nil"/>
              <w:bottom w:val="double" w:sz="6" w:space="0" w:color="auto"/>
              <w:right w:val="nil"/>
            </w:tcBorders>
            <w:shd w:val="solid" w:color="FFFFFF" w:fill="auto"/>
          </w:tcPr>
          <w:p w14:paraId="4D3D916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single" w:sz="6" w:space="0" w:color="auto"/>
              <w:left w:val="nil"/>
              <w:bottom w:val="double" w:sz="6" w:space="0" w:color="auto"/>
              <w:right w:val="nil"/>
            </w:tcBorders>
            <w:shd w:val="solid" w:color="FFFFFF" w:fill="auto"/>
          </w:tcPr>
          <w:p w14:paraId="4E000817"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Caractéristiques techniques</w:t>
            </w:r>
          </w:p>
        </w:tc>
        <w:tc>
          <w:tcPr>
            <w:tcW w:w="451" w:type="dxa"/>
            <w:tcBorders>
              <w:top w:val="single" w:sz="6" w:space="0" w:color="auto"/>
              <w:left w:val="nil"/>
              <w:bottom w:val="double" w:sz="6" w:space="0" w:color="auto"/>
              <w:right w:val="nil"/>
            </w:tcBorders>
            <w:shd w:val="solid" w:color="FFFFFF" w:fill="auto"/>
          </w:tcPr>
          <w:p w14:paraId="724334D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single" w:sz="6" w:space="0" w:color="auto"/>
              <w:left w:val="nil"/>
              <w:bottom w:val="double" w:sz="6" w:space="0" w:color="auto"/>
              <w:right w:val="nil"/>
            </w:tcBorders>
            <w:shd w:val="solid" w:color="FFFFFF" w:fill="auto"/>
          </w:tcPr>
          <w:p w14:paraId="175012AD"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40</w:t>
            </w:r>
          </w:p>
        </w:tc>
        <w:tc>
          <w:tcPr>
            <w:tcW w:w="452" w:type="dxa"/>
            <w:tcBorders>
              <w:top w:val="single" w:sz="6" w:space="0" w:color="auto"/>
              <w:left w:val="nil"/>
              <w:bottom w:val="double" w:sz="6" w:space="0" w:color="auto"/>
              <w:right w:val="nil"/>
            </w:tcBorders>
            <w:shd w:val="solid" w:color="FFFFFF" w:fill="auto"/>
          </w:tcPr>
          <w:p w14:paraId="75E92B3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005E7DD"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6C6005E1"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3ACE6965"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9" w:type="dxa"/>
            <w:tcBorders>
              <w:top w:val="nil"/>
              <w:left w:val="nil"/>
              <w:bottom w:val="nil"/>
              <w:right w:val="nil"/>
            </w:tcBorders>
            <w:shd w:val="solid" w:color="FFFFFF" w:fill="auto"/>
          </w:tcPr>
          <w:p w14:paraId="1BAE2DD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8" w:type="dxa"/>
            <w:tcBorders>
              <w:top w:val="nil"/>
              <w:left w:val="nil"/>
              <w:bottom w:val="nil"/>
              <w:right w:val="nil"/>
            </w:tcBorders>
            <w:shd w:val="solid" w:color="FFFFFF" w:fill="auto"/>
          </w:tcPr>
          <w:p w14:paraId="04209AD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71E21EB9"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Caractéristiques des accès DG et DNG</w:t>
            </w:r>
          </w:p>
        </w:tc>
        <w:tc>
          <w:tcPr>
            <w:tcW w:w="451" w:type="dxa"/>
            <w:tcBorders>
              <w:top w:val="nil"/>
              <w:left w:val="nil"/>
              <w:bottom w:val="nil"/>
              <w:right w:val="nil"/>
            </w:tcBorders>
            <w:shd w:val="solid" w:color="FFFFFF" w:fill="auto"/>
          </w:tcPr>
          <w:p w14:paraId="0AC1848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70</w:t>
            </w:r>
          </w:p>
        </w:tc>
        <w:tc>
          <w:tcPr>
            <w:tcW w:w="451" w:type="dxa"/>
            <w:tcBorders>
              <w:top w:val="nil"/>
              <w:left w:val="nil"/>
              <w:bottom w:val="nil"/>
              <w:right w:val="nil"/>
            </w:tcBorders>
            <w:shd w:val="solid" w:color="FFFFFF" w:fill="auto"/>
          </w:tcPr>
          <w:p w14:paraId="3D055F3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1223BC9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16219292"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7D9CACF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7EA3D1CC"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9" w:type="dxa"/>
            <w:tcBorders>
              <w:top w:val="nil"/>
              <w:left w:val="nil"/>
              <w:bottom w:val="nil"/>
              <w:right w:val="nil"/>
            </w:tcBorders>
            <w:shd w:val="solid" w:color="FFFFFF" w:fill="auto"/>
          </w:tcPr>
          <w:p w14:paraId="6DB47FE9"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8" w:type="dxa"/>
            <w:tcBorders>
              <w:top w:val="nil"/>
              <w:left w:val="nil"/>
              <w:bottom w:val="nil"/>
              <w:right w:val="nil"/>
            </w:tcBorders>
            <w:shd w:val="solid" w:color="FFFFFF" w:fill="auto"/>
          </w:tcPr>
          <w:p w14:paraId="409BF0C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3970C1C2"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Caractéristiques des Portes d'évasion Internet</w:t>
            </w:r>
          </w:p>
        </w:tc>
        <w:tc>
          <w:tcPr>
            <w:tcW w:w="451" w:type="dxa"/>
            <w:tcBorders>
              <w:top w:val="nil"/>
              <w:left w:val="nil"/>
              <w:bottom w:val="nil"/>
              <w:right w:val="nil"/>
            </w:tcBorders>
            <w:shd w:val="solid" w:color="FFFFFF" w:fill="auto"/>
          </w:tcPr>
          <w:p w14:paraId="35C6038C"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30</w:t>
            </w:r>
          </w:p>
        </w:tc>
        <w:tc>
          <w:tcPr>
            <w:tcW w:w="451" w:type="dxa"/>
            <w:tcBorders>
              <w:top w:val="nil"/>
              <w:left w:val="nil"/>
              <w:bottom w:val="nil"/>
              <w:right w:val="nil"/>
            </w:tcBorders>
            <w:shd w:val="solid" w:color="FFFFFF" w:fill="auto"/>
          </w:tcPr>
          <w:p w14:paraId="0882E40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2073D0E5"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7DF0B743"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100B96B"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88" w:type="dxa"/>
            <w:tcBorders>
              <w:top w:val="nil"/>
              <w:left w:val="nil"/>
              <w:bottom w:val="nil"/>
              <w:right w:val="nil"/>
            </w:tcBorders>
            <w:shd w:val="solid" w:color="FFFFFF" w:fill="auto"/>
          </w:tcPr>
          <w:p w14:paraId="33D5F133"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9" w:type="dxa"/>
            <w:tcBorders>
              <w:top w:val="nil"/>
              <w:left w:val="nil"/>
              <w:bottom w:val="nil"/>
              <w:right w:val="nil"/>
            </w:tcBorders>
            <w:shd w:val="solid" w:color="FFFFFF" w:fill="auto"/>
          </w:tcPr>
          <w:p w14:paraId="3192F544"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nil"/>
              <w:right w:val="nil"/>
            </w:tcBorders>
            <w:shd w:val="solid" w:color="FFFFFF" w:fill="auto"/>
          </w:tcPr>
          <w:p w14:paraId="6DD7ECF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0FAAD9F0" w14:textId="77777777" w:rsidR="008A4CF6" w:rsidRDefault="008A4CF6">
            <w:pPr>
              <w:autoSpaceDE w:val="0"/>
              <w:autoSpaceDN w:val="0"/>
              <w:adjustRightInd w:val="0"/>
              <w:spacing w:after="0" w:line="240" w:lineRule="auto"/>
              <w:rPr>
                <w:rFonts w:cs="Calibri"/>
                <w:color w:val="000000"/>
                <w:sz w:val="20"/>
                <w:szCs w:val="20"/>
                <w:lang w:eastAsia="fr-FR"/>
              </w:rPr>
            </w:pPr>
          </w:p>
        </w:tc>
        <w:tc>
          <w:tcPr>
            <w:tcW w:w="451" w:type="dxa"/>
            <w:tcBorders>
              <w:top w:val="nil"/>
              <w:left w:val="nil"/>
              <w:bottom w:val="nil"/>
              <w:right w:val="nil"/>
            </w:tcBorders>
            <w:shd w:val="solid" w:color="FFFFFF" w:fill="auto"/>
          </w:tcPr>
          <w:p w14:paraId="287778C6"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1" w:type="dxa"/>
            <w:tcBorders>
              <w:top w:val="nil"/>
              <w:left w:val="nil"/>
              <w:bottom w:val="nil"/>
              <w:right w:val="nil"/>
            </w:tcBorders>
            <w:shd w:val="solid" w:color="FFFFFF" w:fill="auto"/>
          </w:tcPr>
          <w:p w14:paraId="0A60FA55"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45703D69"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7FA65522" w14:textId="77777777">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16B3888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double" w:sz="6" w:space="0" w:color="auto"/>
              <w:right w:val="nil"/>
            </w:tcBorders>
            <w:shd w:val="solid" w:color="FFFFFF" w:fill="auto"/>
          </w:tcPr>
          <w:p w14:paraId="0089F21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9" w:type="dxa"/>
            <w:tcBorders>
              <w:top w:val="nil"/>
              <w:left w:val="nil"/>
              <w:bottom w:val="double" w:sz="6" w:space="0" w:color="auto"/>
              <w:right w:val="nil"/>
            </w:tcBorders>
            <w:shd w:val="solid" w:color="FFFFFF" w:fill="auto"/>
          </w:tcPr>
          <w:p w14:paraId="4718718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double" w:sz="6" w:space="0" w:color="auto"/>
              <w:right w:val="nil"/>
            </w:tcBorders>
            <w:shd w:val="solid" w:color="FFFFFF" w:fill="auto"/>
          </w:tcPr>
          <w:p w14:paraId="0FC7615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double" w:sz="6" w:space="0" w:color="auto"/>
              <w:right w:val="nil"/>
            </w:tcBorders>
            <w:shd w:val="solid" w:color="FFFFFF" w:fill="auto"/>
          </w:tcPr>
          <w:p w14:paraId="6EED449A"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Accompagnement au déploiement</w:t>
            </w:r>
          </w:p>
        </w:tc>
        <w:tc>
          <w:tcPr>
            <w:tcW w:w="451" w:type="dxa"/>
            <w:tcBorders>
              <w:top w:val="nil"/>
              <w:left w:val="nil"/>
              <w:bottom w:val="double" w:sz="6" w:space="0" w:color="auto"/>
              <w:right w:val="nil"/>
            </w:tcBorders>
            <w:shd w:val="solid" w:color="FFFFFF" w:fill="auto"/>
          </w:tcPr>
          <w:p w14:paraId="1F6DC28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double" w:sz="6" w:space="0" w:color="auto"/>
              <w:right w:val="nil"/>
            </w:tcBorders>
            <w:shd w:val="solid" w:color="FFFFFF" w:fill="auto"/>
          </w:tcPr>
          <w:p w14:paraId="50CC952D"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25</w:t>
            </w:r>
          </w:p>
        </w:tc>
        <w:tc>
          <w:tcPr>
            <w:tcW w:w="452" w:type="dxa"/>
            <w:tcBorders>
              <w:top w:val="nil"/>
              <w:left w:val="nil"/>
              <w:bottom w:val="double" w:sz="6" w:space="0" w:color="auto"/>
              <w:right w:val="nil"/>
            </w:tcBorders>
            <w:shd w:val="solid" w:color="FFFFFF" w:fill="auto"/>
          </w:tcPr>
          <w:p w14:paraId="5383BAE9"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708FCEBD"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B1CE70C"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0ED88E3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9" w:type="dxa"/>
            <w:tcBorders>
              <w:top w:val="nil"/>
              <w:left w:val="nil"/>
              <w:bottom w:val="nil"/>
              <w:right w:val="nil"/>
            </w:tcBorders>
            <w:shd w:val="solid" w:color="FFFFFF" w:fill="auto"/>
          </w:tcPr>
          <w:p w14:paraId="24D4286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8" w:type="dxa"/>
            <w:tcBorders>
              <w:top w:val="nil"/>
              <w:left w:val="nil"/>
              <w:bottom w:val="nil"/>
              <w:right w:val="nil"/>
            </w:tcBorders>
            <w:shd w:val="solid" w:color="FFFFFF" w:fill="auto"/>
          </w:tcPr>
          <w:p w14:paraId="7A1DA949"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5EF4617C"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Organisation et calendrier de mise en œuvre</w:t>
            </w:r>
          </w:p>
        </w:tc>
        <w:tc>
          <w:tcPr>
            <w:tcW w:w="451" w:type="dxa"/>
            <w:tcBorders>
              <w:top w:val="nil"/>
              <w:left w:val="nil"/>
              <w:bottom w:val="nil"/>
              <w:right w:val="nil"/>
            </w:tcBorders>
            <w:shd w:val="solid" w:color="FFFFFF" w:fill="auto"/>
          </w:tcPr>
          <w:p w14:paraId="604CB79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50</w:t>
            </w:r>
          </w:p>
        </w:tc>
        <w:tc>
          <w:tcPr>
            <w:tcW w:w="451" w:type="dxa"/>
            <w:tcBorders>
              <w:top w:val="nil"/>
              <w:left w:val="nil"/>
              <w:bottom w:val="nil"/>
              <w:right w:val="nil"/>
            </w:tcBorders>
            <w:shd w:val="solid" w:color="FFFFFF" w:fill="auto"/>
          </w:tcPr>
          <w:p w14:paraId="7A2B60F5"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6D33A00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5A8F8306"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57FB1588"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5675D966"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9" w:type="dxa"/>
            <w:tcBorders>
              <w:top w:val="nil"/>
              <w:left w:val="nil"/>
              <w:bottom w:val="nil"/>
              <w:right w:val="nil"/>
            </w:tcBorders>
            <w:shd w:val="solid" w:color="FFFFFF" w:fill="auto"/>
          </w:tcPr>
          <w:p w14:paraId="0221F37A"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8" w:type="dxa"/>
            <w:tcBorders>
              <w:top w:val="nil"/>
              <w:left w:val="nil"/>
              <w:bottom w:val="nil"/>
              <w:right w:val="nil"/>
            </w:tcBorders>
            <w:shd w:val="solid" w:color="FFFFFF" w:fill="auto"/>
          </w:tcPr>
          <w:p w14:paraId="6B86457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1924D921"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Moyens techniques et humains</w:t>
            </w:r>
          </w:p>
        </w:tc>
        <w:tc>
          <w:tcPr>
            <w:tcW w:w="451" w:type="dxa"/>
            <w:tcBorders>
              <w:top w:val="nil"/>
              <w:left w:val="nil"/>
              <w:bottom w:val="nil"/>
              <w:right w:val="nil"/>
            </w:tcBorders>
            <w:shd w:val="solid" w:color="FFFFFF" w:fill="auto"/>
          </w:tcPr>
          <w:p w14:paraId="35AA963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50</w:t>
            </w:r>
          </w:p>
        </w:tc>
        <w:tc>
          <w:tcPr>
            <w:tcW w:w="451" w:type="dxa"/>
            <w:tcBorders>
              <w:top w:val="nil"/>
              <w:left w:val="nil"/>
              <w:bottom w:val="nil"/>
              <w:right w:val="nil"/>
            </w:tcBorders>
            <w:shd w:val="solid" w:color="FFFFFF" w:fill="auto"/>
          </w:tcPr>
          <w:p w14:paraId="6C50890D"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68A69ADA"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514A664"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4EA25140"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88" w:type="dxa"/>
            <w:tcBorders>
              <w:top w:val="nil"/>
              <w:left w:val="nil"/>
              <w:bottom w:val="nil"/>
              <w:right w:val="nil"/>
            </w:tcBorders>
            <w:shd w:val="solid" w:color="FFFFFF" w:fill="auto"/>
          </w:tcPr>
          <w:p w14:paraId="4413D67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9" w:type="dxa"/>
            <w:tcBorders>
              <w:top w:val="nil"/>
              <w:left w:val="nil"/>
              <w:bottom w:val="nil"/>
              <w:right w:val="nil"/>
            </w:tcBorders>
            <w:shd w:val="solid" w:color="FFFFFF" w:fill="auto"/>
          </w:tcPr>
          <w:p w14:paraId="4816B73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nil"/>
              <w:right w:val="nil"/>
            </w:tcBorders>
            <w:shd w:val="solid" w:color="FFFFFF" w:fill="auto"/>
          </w:tcPr>
          <w:p w14:paraId="2A7FB71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009F955F" w14:textId="77777777" w:rsidR="008A4CF6" w:rsidRDefault="008A4CF6">
            <w:pPr>
              <w:autoSpaceDE w:val="0"/>
              <w:autoSpaceDN w:val="0"/>
              <w:adjustRightInd w:val="0"/>
              <w:spacing w:after="0" w:line="240" w:lineRule="auto"/>
              <w:rPr>
                <w:rFonts w:cs="Calibri"/>
                <w:color w:val="000000"/>
                <w:sz w:val="20"/>
                <w:szCs w:val="20"/>
                <w:lang w:eastAsia="fr-FR"/>
              </w:rPr>
            </w:pPr>
          </w:p>
        </w:tc>
        <w:tc>
          <w:tcPr>
            <w:tcW w:w="451" w:type="dxa"/>
            <w:tcBorders>
              <w:top w:val="nil"/>
              <w:left w:val="nil"/>
              <w:bottom w:val="nil"/>
              <w:right w:val="nil"/>
            </w:tcBorders>
            <w:shd w:val="solid" w:color="FFFFFF" w:fill="auto"/>
          </w:tcPr>
          <w:p w14:paraId="053210D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nil"/>
              <w:right w:val="nil"/>
            </w:tcBorders>
            <w:shd w:val="solid" w:color="FFFFFF" w:fill="auto"/>
          </w:tcPr>
          <w:p w14:paraId="6CBCCBD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21E4E43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646020F" w14:textId="77777777">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644026F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double" w:sz="6" w:space="0" w:color="auto"/>
              <w:right w:val="nil"/>
            </w:tcBorders>
            <w:shd w:val="solid" w:color="FFFFFF" w:fill="auto"/>
          </w:tcPr>
          <w:p w14:paraId="0C22B28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double" w:sz="6" w:space="0" w:color="auto"/>
              <w:right w:val="nil"/>
            </w:tcBorders>
            <w:shd w:val="solid" w:color="FFFFFF" w:fill="auto"/>
          </w:tcPr>
          <w:p w14:paraId="2A26FF9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double" w:sz="6" w:space="0" w:color="auto"/>
              <w:right w:val="nil"/>
            </w:tcBorders>
            <w:shd w:val="solid" w:color="FFFFFF" w:fill="auto"/>
          </w:tcPr>
          <w:p w14:paraId="35281FF1"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double" w:sz="6" w:space="0" w:color="auto"/>
              <w:right w:val="nil"/>
            </w:tcBorders>
            <w:shd w:val="solid" w:color="FFFFFF" w:fill="auto"/>
          </w:tcPr>
          <w:p w14:paraId="5F5E4374"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Engagements de QOS</w:t>
            </w:r>
          </w:p>
        </w:tc>
        <w:tc>
          <w:tcPr>
            <w:tcW w:w="451" w:type="dxa"/>
            <w:tcBorders>
              <w:top w:val="nil"/>
              <w:left w:val="nil"/>
              <w:bottom w:val="double" w:sz="6" w:space="0" w:color="auto"/>
              <w:right w:val="nil"/>
            </w:tcBorders>
            <w:shd w:val="solid" w:color="FFFFFF" w:fill="auto"/>
          </w:tcPr>
          <w:p w14:paraId="3E4EB05A"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double" w:sz="6" w:space="0" w:color="auto"/>
              <w:right w:val="nil"/>
            </w:tcBorders>
            <w:shd w:val="solid" w:color="FFFFFF" w:fill="auto"/>
          </w:tcPr>
          <w:p w14:paraId="6BD04628"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15</w:t>
            </w:r>
          </w:p>
        </w:tc>
        <w:tc>
          <w:tcPr>
            <w:tcW w:w="452" w:type="dxa"/>
            <w:tcBorders>
              <w:top w:val="nil"/>
              <w:left w:val="nil"/>
              <w:bottom w:val="double" w:sz="6" w:space="0" w:color="auto"/>
              <w:right w:val="nil"/>
            </w:tcBorders>
            <w:shd w:val="solid" w:color="FFFFFF" w:fill="auto"/>
          </w:tcPr>
          <w:p w14:paraId="3020681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0D36D90"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6C9F32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2C813898"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7464DF81"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8" w:type="dxa"/>
            <w:tcBorders>
              <w:top w:val="nil"/>
              <w:left w:val="nil"/>
              <w:bottom w:val="nil"/>
              <w:right w:val="nil"/>
            </w:tcBorders>
            <w:shd w:val="solid" w:color="FFFFFF" w:fill="auto"/>
          </w:tcPr>
          <w:p w14:paraId="5CDF523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7E622002"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Délai de déploiement du périmètre initial</w:t>
            </w:r>
          </w:p>
        </w:tc>
        <w:tc>
          <w:tcPr>
            <w:tcW w:w="451" w:type="dxa"/>
            <w:tcBorders>
              <w:top w:val="nil"/>
              <w:left w:val="nil"/>
              <w:bottom w:val="nil"/>
              <w:right w:val="nil"/>
            </w:tcBorders>
            <w:shd w:val="solid" w:color="FFFFFF" w:fill="auto"/>
          </w:tcPr>
          <w:p w14:paraId="1572DBA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20</w:t>
            </w:r>
          </w:p>
        </w:tc>
        <w:tc>
          <w:tcPr>
            <w:tcW w:w="451" w:type="dxa"/>
            <w:tcBorders>
              <w:top w:val="nil"/>
              <w:left w:val="nil"/>
              <w:bottom w:val="nil"/>
              <w:right w:val="nil"/>
            </w:tcBorders>
            <w:shd w:val="solid" w:color="FFFFFF" w:fill="auto"/>
          </w:tcPr>
          <w:p w14:paraId="72603601"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004BCF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2A7EC612"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4A1EE895"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1ECD699C"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49593D91"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8" w:type="dxa"/>
            <w:tcBorders>
              <w:top w:val="nil"/>
              <w:left w:val="nil"/>
              <w:bottom w:val="nil"/>
              <w:right w:val="nil"/>
            </w:tcBorders>
            <w:shd w:val="solid" w:color="FFFFFF" w:fill="auto"/>
          </w:tcPr>
          <w:p w14:paraId="7F9BD0D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17A7E143"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Taux de disponibilité annuelle d'un accès</w:t>
            </w:r>
          </w:p>
        </w:tc>
        <w:tc>
          <w:tcPr>
            <w:tcW w:w="451" w:type="dxa"/>
            <w:tcBorders>
              <w:top w:val="nil"/>
              <w:left w:val="nil"/>
              <w:bottom w:val="nil"/>
              <w:right w:val="nil"/>
            </w:tcBorders>
            <w:shd w:val="solid" w:color="FFFFFF" w:fill="auto"/>
          </w:tcPr>
          <w:p w14:paraId="1E79854F"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1" w:type="dxa"/>
            <w:tcBorders>
              <w:top w:val="nil"/>
              <w:left w:val="nil"/>
              <w:bottom w:val="nil"/>
              <w:right w:val="nil"/>
            </w:tcBorders>
            <w:shd w:val="solid" w:color="FFFFFF" w:fill="auto"/>
          </w:tcPr>
          <w:p w14:paraId="36FBE37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85330A9"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337BB705"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5C8171FC"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6CFEBB6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0367EC49"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8" w:type="dxa"/>
            <w:tcBorders>
              <w:top w:val="nil"/>
              <w:left w:val="nil"/>
              <w:bottom w:val="nil"/>
              <w:right w:val="nil"/>
            </w:tcBorders>
            <w:shd w:val="solid" w:color="FFFFFF" w:fill="auto"/>
          </w:tcPr>
          <w:p w14:paraId="44E050D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6C8AE56E"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Garantie de temps de rétablissement d'un accès</w:t>
            </w:r>
          </w:p>
        </w:tc>
        <w:tc>
          <w:tcPr>
            <w:tcW w:w="451" w:type="dxa"/>
            <w:tcBorders>
              <w:top w:val="nil"/>
              <w:left w:val="nil"/>
              <w:bottom w:val="nil"/>
              <w:right w:val="nil"/>
            </w:tcBorders>
            <w:shd w:val="solid" w:color="FFFFFF" w:fill="auto"/>
          </w:tcPr>
          <w:p w14:paraId="2790A12D"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1" w:type="dxa"/>
            <w:tcBorders>
              <w:top w:val="nil"/>
              <w:left w:val="nil"/>
              <w:bottom w:val="nil"/>
              <w:right w:val="nil"/>
            </w:tcBorders>
            <w:shd w:val="solid" w:color="FFFFFF" w:fill="auto"/>
          </w:tcPr>
          <w:p w14:paraId="72840AB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4E9B363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72BD93E5"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C2908E5"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3D46F70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667EDBF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4</w:t>
            </w:r>
          </w:p>
        </w:tc>
        <w:tc>
          <w:tcPr>
            <w:tcW w:w="338" w:type="dxa"/>
            <w:tcBorders>
              <w:top w:val="nil"/>
              <w:left w:val="nil"/>
              <w:bottom w:val="nil"/>
              <w:right w:val="nil"/>
            </w:tcBorders>
            <w:shd w:val="solid" w:color="FFFFFF" w:fill="auto"/>
          </w:tcPr>
          <w:p w14:paraId="2BC8B30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4D89AEEC"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Délai de mise en service d'un accès</w:t>
            </w:r>
          </w:p>
        </w:tc>
        <w:tc>
          <w:tcPr>
            <w:tcW w:w="451" w:type="dxa"/>
            <w:tcBorders>
              <w:top w:val="nil"/>
              <w:left w:val="nil"/>
              <w:bottom w:val="nil"/>
              <w:right w:val="nil"/>
            </w:tcBorders>
            <w:shd w:val="solid" w:color="FFFFFF" w:fill="auto"/>
          </w:tcPr>
          <w:p w14:paraId="36086C3A"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1" w:type="dxa"/>
            <w:tcBorders>
              <w:top w:val="nil"/>
              <w:left w:val="nil"/>
              <w:bottom w:val="nil"/>
              <w:right w:val="nil"/>
            </w:tcBorders>
            <w:shd w:val="solid" w:color="FFFFFF" w:fill="auto"/>
          </w:tcPr>
          <w:p w14:paraId="7C2CB46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5A11AA4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3792FF23"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6DDFA3F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37A10FD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38E8B8D7"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338" w:type="dxa"/>
            <w:tcBorders>
              <w:top w:val="nil"/>
              <w:left w:val="nil"/>
              <w:bottom w:val="nil"/>
              <w:right w:val="nil"/>
            </w:tcBorders>
            <w:shd w:val="solid" w:color="FFFFFF" w:fill="auto"/>
          </w:tcPr>
          <w:p w14:paraId="5307E9D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71A3DAB6"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Nombre maximum d'indisponibilité d'un accès par an</w:t>
            </w:r>
          </w:p>
        </w:tc>
        <w:tc>
          <w:tcPr>
            <w:tcW w:w="451" w:type="dxa"/>
            <w:tcBorders>
              <w:top w:val="nil"/>
              <w:left w:val="nil"/>
              <w:bottom w:val="nil"/>
              <w:right w:val="nil"/>
            </w:tcBorders>
            <w:shd w:val="solid" w:color="FFFFFF" w:fill="auto"/>
          </w:tcPr>
          <w:p w14:paraId="360A7BFE"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1" w:type="dxa"/>
            <w:tcBorders>
              <w:top w:val="nil"/>
              <w:left w:val="nil"/>
              <w:bottom w:val="nil"/>
              <w:right w:val="nil"/>
            </w:tcBorders>
            <w:shd w:val="solid" w:color="FFFFFF" w:fill="auto"/>
          </w:tcPr>
          <w:p w14:paraId="4B438D20"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989D3E5"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3D175E94"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1D52C0CD"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0ABB3F35"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4C7499B6"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6</w:t>
            </w:r>
          </w:p>
        </w:tc>
        <w:tc>
          <w:tcPr>
            <w:tcW w:w="338" w:type="dxa"/>
            <w:tcBorders>
              <w:top w:val="nil"/>
              <w:left w:val="nil"/>
              <w:bottom w:val="nil"/>
              <w:right w:val="nil"/>
            </w:tcBorders>
            <w:shd w:val="solid" w:color="FFFFFF" w:fill="auto"/>
          </w:tcPr>
          <w:p w14:paraId="3039C39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33107375" w14:textId="77777777" w:rsidR="008A4CF6" w:rsidRDefault="008A4CF6">
            <w:pPr>
              <w:autoSpaceDE w:val="0"/>
              <w:autoSpaceDN w:val="0"/>
              <w:adjustRightInd w:val="0"/>
              <w:spacing w:after="0" w:line="240" w:lineRule="auto"/>
              <w:rPr>
                <w:rFonts w:cs="Calibri"/>
                <w:color w:val="000000"/>
                <w:sz w:val="20"/>
                <w:szCs w:val="20"/>
                <w:lang w:eastAsia="fr-FR"/>
              </w:rPr>
            </w:pPr>
            <w:proofErr w:type="spellStart"/>
            <w:r>
              <w:rPr>
                <w:rFonts w:cs="Calibri"/>
                <w:color w:val="000000"/>
                <w:sz w:val="20"/>
                <w:szCs w:val="20"/>
                <w:lang w:eastAsia="fr-FR"/>
              </w:rPr>
              <w:t>Quality</w:t>
            </w:r>
            <w:proofErr w:type="spellEnd"/>
            <w:r>
              <w:rPr>
                <w:rFonts w:cs="Calibri"/>
                <w:color w:val="000000"/>
                <w:sz w:val="20"/>
                <w:szCs w:val="20"/>
                <w:lang w:eastAsia="fr-FR"/>
              </w:rPr>
              <w:t xml:space="preserve"> </w:t>
            </w:r>
            <w:proofErr w:type="spellStart"/>
            <w:r>
              <w:rPr>
                <w:rFonts w:cs="Calibri"/>
                <w:color w:val="000000"/>
                <w:sz w:val="20"/>
                <w:szCs w:val="20"/>
                <w:lang w:eastAsia="fr-FR"/>
              </w:rPr>
              <w:t>Recovery</w:t>
            </w:r>
            <w:proofErr w:type="spellEnd"/>
            <w:r>
              <w:rPr>
                <w:rFonts w:cs="Calibri"/>
                <w:color w:val="000000"/>
                <w:sz w:val="20"/>
                <w:szCs w:val="20"/>
                <w:lang w:eastAsia="fr-FR"/>
              </w:rPr>
              <w:t xml:space="preserve"> Time d'un accès</w:t>
            </w:r>
          </w:p>
        </w:tc>
        <w:tc>
          <w:tcPr>
            <w:tcW w:w="451" w:type="dxa"/>
            <w:tcBorders>
              <w:top w:val="nil"/>
              <w:left w:val="nil"/>
              <w:bottom w:val="nil"/>
              <w:right w:val="nil"/>
            </w:tcBorders>
            <w:shd w:val="solid" w:color="FFFFFF" w:fill="auto"/>
          </w:tcPr>
          <w:p w14:paraId="192A2AE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1" w:type="dxa"/>
            <w:tcBorders>
              <w:top w:val="nil"/>
              <w:left w:val="nil"/>
              <w:bottom w:val="nil"/>
              <w:right w:val="nil"/>
            </w:tcBorders>
            <w:shd w:val="solid" w:color="FFFFFF" w:fill="auto"/>
          </w:tcPr>
          <w:p w14:paraId="01BD43E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54E3AAA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E35435F"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4494394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0566D0CF"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5465518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7</w:t>
            </w:r>
          </w:p>
        </w:tc>
        <w:tc>
          <w:tcPr>
            <w:tcW w:w="338" w:type="dxa"/>
            <w:tcBorders>
              <w:top w:val="nil"/>
              <w:left w:val="nil"/>
              <w:bottom w:val="nil"/>
              <w:right w:val="nil"/>
            </w:tcBorders>
            <w:shd w:val="solid" w:color="FFFFFF" w:fill="auto"/>
          </w:tcPr>
          <w:p w14:paraId="4DF5174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4E8A24CE"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Délai de modification de la bande passante d'un accès</w:t>
            </w:r>
          </w:p>
        </w:tc>
        <w:tc>
          <w:tcPr>
            <w:tcW w:w="451" w:type="dxa"/>
            <w:tcBorders>
              <w:top w:val="nil"/>
              <w:left w:val="nil"/>
              <w:bottom w:val="nil"/>
              <w:right w:val="nil"/>
            </w:tcBorders>
            <w:shd w:val="solid" w:color="FFFFFF" w:fill="auto"/>
          </w:tcPr>
          <w:p w14:paraId="24B2C6E8"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451" w:type="dxa"/>
            <w:tcBorders>
              <w:top w:val="nil"/>
              <w:left w:val="nil"/>
              <w:bottom w:val="nil"/>
              <w:right w:val="nil"/>
            </w:tcBorders>
            <w:shd w:val="solid" w:color="FFFFFF" w:fill="auto"/>
          </w:tcPr>
          <w:p w14:paraId="79858479"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12382021"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6E998C1"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C663B86"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69065D5E"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3438C93F"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8</w:t>
            </w:r>
          </w:p>
        </w:tc>
        <w:tc>
          <w:tcPr>
            <w:tcW w:w="338" w:type="dxa"/>
            <w:tcBorders>
              <w:top w:val="nil"/>
              <w:left w:val="nil"/>
              <w:bottom w:val="nil"/>
              <w:right w:val="nil"/>
            </w:tcBorders>
            <w:shd w:val="solid" w:color="FFFFFF" w:fill="auto"/>
          </w:tcPr>
          <w:p w14:paraId="018D578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266356CB"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Délai de modification de la configuration d'un accès</w:t>
            </w:r>
          </w:p>
        </w:tc>
        <w:tc>
          <w:tcPr>
            <w:tcW w:w="451" w:type="dxa"/>
            <w:tcBorders>
              <w:top w:val="nil"/>
              <w:left w:val="nil"/>
              <w:bottom w:val="nil"/>
              <w:right w:val="nil"/>
            </w:tcBorders>
            <w:shd w:val="solid" w:color="FFFFFF" w:fill="auto"/>
          </w:tcPr>
          <w:p w14:paraId="4C057C8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451" w:type="dxa"/>
            <w:tcBorders>
              <w:top w:val="nil"/>
              <w:left w:val="nil"/>
              <w:bottom w:val="nil"/>
              <w:right w:val="nil"/>
            </w:tcBorders>
            <w:shd w:val="solid" w:color="FFFFFF" w:fill="auto"/>
          </w:tcPr>
          <w:p w14:paraId="0987BAD3"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3716F609"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3E6CDBA"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4A95E3A7"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734B58B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2C96E5D5"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9</w:t>
            </w:r>
          </w:p>
        </w:tc>
        <w:tc>
          <w:tcPr>
            <w:tcW w:w="338" w:type="dxa"/>
            <w:tcBorders>
              <w:top w:val="nil"/>
              <w:left w:val="nil"/>
              <w:bottom w:val="nil"/>
              <w:right w:val="nil"/>
            </w:tcBorders>
            <w:shd w:val="solid" w:color="FFFFFF" w:fill="auto"/>
          </w:tcPr>
          <w:p w14:paraId="33FBDA58"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5FF44420"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Bande passante garantie d'un accès</w:t>
            </w:r>
          </w:p>
        </w:tc>
        <w:tc>
          <w:tcPr>
            <w:tcW w:w="451" w:type="dxa"/>
            <w:tcBorders>
              <w:top w:val="nil"/>
              <w:left w:val="nil"/>
              <w:bottom w:val="nil"/>
              <w:right w:val="nil"/>
            </w:tcBorders>
            <w:shd w:val="solid" w:color="FFFFFF" w:fill="auto"/>
          </w:tcPr>
          <w:p w14:paraId="38E6578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451" w:type="dxa"/>
            <w:tcBorders>
              <w:top w:val="nil"/>
              <w:left w:val="nil"/>
              <w:bottom w:val="nil"/>
              <w:right w:val="nil"/>
            </w:tcBorders>
            <w:shd w:val="solid" w:color="FFFFFF" w:fill="auto"/>
          </w:tcPr>
          <w:p w14:paraId="77B83F43"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25FE52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2E4D3F37"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86F3A3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4E18AA5E"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234CAAF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338" w:type="dxa"/>
            <w:tcBorders>
              <w:top w:val="nil"/>
              <w:left w:val="nil"/>
              <w:bottom w:val="nil"/>
              <w:right w:val="nil"/>
            </w:tcBorders>
            <w:shd w:val="solid" w:color="FFFFFF" w:fill="auto"/>
          </w:tcPr>
          <w:p w14:paraId="4F46D4BD"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6B5C33CB"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Taux de perte de paquets d'un accès</w:t>
            </w:r>
          </w:p>
        </w:tc>
        <w:tc>
          <w:tcPr>
            <w:tcW w:w="451" w:type="dxa"/>
            <w:tcBorders>
              <w:top w:val="nil"/>
              <w:left w:val="nil"/>
              <w:bottom w:val="nil"/>
              <w:right w:val="nil"/>
            </w:tcBorders>
            <w:shd w:val="solid" w:color="FFFFFF" w:fill="auto"/>
          </w:tcPr>
          <w:p w14:paraId="4B3BEA7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451" w:type="dxa"/>
            <w:tcBorders>
              <w:top w:val="nil"/>
              <w:left w:val="nil"/>
              <w:bottom w:val="nil"/>
              <w:right w:val="nil"/>
            </w:tcBorders>
            <w:shd w:val="solid" w:color="FFFFFF" w:fill="auto"/>
          </w:tcPr>
          <w:p w14:paraId="549F54B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F81B6C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4048693"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647EFBDE"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76915A26"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413C503A"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11</w:t>
            </w:r>
          </w:p>
        </w:tc>
        <w:tc>
          <w:tcPr>
            <w:tcW w:w="338" w:type="dxa"/>
            <w:tcBorders>
              <w:top w:val="nil"/>
              <w:left w:val="nil"/>
              <w:bottom w:val="nil"/>
              <w:right w:val="nil"/>
            </w:tcBorders>
            <w:shd w:val="solid" w:color="FFFFFF" w:fill="auto"/>
          </w:tcPr>
          <w:p w14:paraId="41DE949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12F8392F"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Délai de transit d'un accès</w:t>
            </w:r>
          </w:p>
        </w:tc>
        <w:tc>
          <w:tcPr>
            <w:tcW w:w="451" w:type="dxa"/>
            <w:tcBorders>
              <w:top w:val="nil"/>
              <w:left w:val="nil"/>
              <w:bottom w:val="nil"/>
              <w:right w:val="nil"/>
            </w:tcBorders>
            <w:shd w:val="solid" w:color="FFFFFF" w:fill="auto"/>
          </w:tcPr>
          <w:p w14:paraId="57B6740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451" w:type="dxa"/>
            <w:tcBorders>
              <w:top w:val="nil"/>
              <w:left w:val="nil"/>
              <w:bottom w:val="nil"/>
              <w:right w:val="nil"/>
            </w:tcBorders>
            <w:shd w:val="solid" w:color="FFFFFF" w:fill="auto"/>
          </w:tcPr>
          <w:p w14:paraId="0D8CF91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43DDAE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1ED2613D"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3CAB6C2D"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1761CBB9"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9" w:type="dxa"/>
            <w:tcBorders>
              <w:top w:val="nil"/>
              <w:left w:val="nil"/>
              <w:bottom w:val="nil"/>
              <w:right w:val="nil"/>
            </w:tcBorders>
            <w:shd w:val="solid" w:color="FFFFFF" w:fill="auto"/>
          </w:tcPr>
          <w:p w14:paraId="1DD135BA"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12</w:t>
            </w:r>
          </w:p>
        </w:tc>
        <w:tc>
          <w:tcPr>
            <w:tcW w:w="338" w:type="dxa"/>
            <w:tcBorders>
              <w:top w:val="nil"/>
              <w:left w:val="nil"/>
              <w:bottom w:val="nil"/>
              <w:right w:val="nil"/>
            </w:tcBorders>
            <w:shd w:val="solid" w:color="FFFFFF" w:fill="auto"/>
          </w:tcPr>
          <w:p w14:paraId="7E06D8EA"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67BC799F"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Gigue d'un accès</w:t>
            </w:r>
          </w:p>
        </w:tc>
        <w:tc>
          <w:tcPr>
            <w:tcW w:w="451" w:type="dxa"/>
            <w:tcBorders>
              <w:top w:val="nil"/>
              <w:left w:val="nil"/>
              <w:bottom w:val="nil"/>
              <w:right w:val="nil"/>
            </w:tcBorders>
            <w:shd w:val="solid" w:color="FFFFFF" w:fill="auto"/>
          </w:tcPr>
          <w:p w14:paraId="4492C94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451" w:type="dxa"/>
            <w:tcBorders>
              <w:top w:val="nil"/>
              <w:left w:val="nil"/>
              <w:bottom w:val="nil"/>
              <w:right w:val="nil"/>
            </w:tcBorders>
            <w:shd w:val="solid" w:color="FFFFFF" w:fill="auto"/>
          </w:tcPr>
          <w:p w14:paraId="4E3FFCE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07D55960"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F5BABA4" w14:textId="77777777">
        <w:tblPrEx>
          <w:tblCellMar>
            <w:top w:w="0" w:type="dxa"/>
            <w:bottom w:w="0" w:type="dxa"/>
          </w:tblCellMar>
        </w:tblPrEx>
        <w:trPr>
          <w:trHeight w:val="278"/>
        </w:trPr>
        <w:tc>
          <w:tcPr>
            <w:tcW w:w="226" w:type="dxa"/>
            <w:tcBorders>
              <w:top w:val="nil"/>
              <w:left w:val="nil"/>
              <w:bottom w:val="nil"/>
              <w:right w:val="nil"/>
            </w:tcBorders>
            <w:shd w:val="solid" w:color="FFFFFF" w:fill="auto"/>
          </w:tcPr>
          <w:p w14:paraId="07E91ED4"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88" w:type="dxa"/>
            <w:tcBorders>
              <w:top w:val="nil"/>
              <w:left w:val="nil"/>
              <w:bottom w:val="nil"/>
              <w:right w:val="nil"/>
            </w:tcBorders>
            <w:shd w:val="solid" w:color="FFFFFF" w:fill="auto"/>
          </w:tcPr>
          <w:p w14:paraId="1550714D"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9" w:type="dxa"/>
            <w:tcBorders>
              <w:top w:val="nil"/>
              <w:left w:val="nil"/>
              <w:bottom w:val="nil"/>
              <w:right w:val="nil"/>
            </w:tcBorders>
            <w:shd w:val="solid" w:color="FFFFFF" w:fill="auto"/>
          </w:tcPr>
          <w:p w14:paraId="4A1758F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nil"/>
              <w:right w:val="nil"/>
            </w:tcBorders>
            <w:shd w:val="solid" w:color="FFFFFF" w:fill="auto"/>
          </w:tcPr>
          <w:p w14:paraId="7CBD965B"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103E26F5"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nil"/>
              <w:right w:val="nil"/>
            </w:tcBorders>
            <w:shd w:val="solid" w:color="FFFFFF" w:fill="auto"/>
          </w:tcPr>
          <w:p w14:paraId="3B694F4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nil"/>
              <w:right w:val="nil"/>
            </w:tcBorders>
            <w:shd w:val="solid" w:color="FFFFFF" w:fill="auto"/>
          </w:tcPr>
          <w:p w14:paraId="5212710A"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2887733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3315ACAC" w14:textId="77777777">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2AD4A84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double" w:sz="6" w:space="0" w:color="auto"/>
              <w:right w:val="nil"/>
            </w:tcBorders>
            <w:shd w:val="solid" w:color="FFFFFF" w:fill="auto"/>
          </w:tcPr>
          <w:p w14:paraId="3B49068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4</w:t>
            </w:r>
          </w:p>
        </w:tc>
        <w:tc>
          <w:tcPr>
            <w:tcW w:w="339" w:type="dxa"/>
            <w:tcBorders>
              <w:top w:val="nil"/>
              <w:left w:val="nil"/>
              <w:bottom w:val="double" w:sz="6" w:space="0" w:color="auto"/>
              <w:right w:val="nil"/>
            </w:tcBorders>
            <w:shd w:val="solid" w:color="FFFFFF" w:fill="auto"/>
          </w:tcPr>
          <w:p w14:paraId="7B8B8B14"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double" w:sz="6" w:space="0" w:color="auto"/>
              <w:right w:val="nil"/>
            </w:tcBorders>
            <w:shd w:val="solid" w:color="FFFFFF" w:fill="auto"/>
          </w:tcPr>
          <w:p w14:paraId="33638703"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double" w:sz="6" w:space="0" w:color="auto"/>
              <w:right w:val="nil"/>
            </w:tcBorders>
            <w:shd w:val="solid" w:color="FFFFFF" w:fill="auto"/>
          </w:tcPr>
          <w:p w14:paraId="0C3F449A"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Suivi opérationnel</w:t>
            </w:r>
          </w:p>
        </w:tc>
        <w:tc>
          <w:tcPr>
            <w:tcW w:w="451" w:type="dxa"/>
            <w:tcBorders>
              <w:top w:val="nil"/>
              <w:left w:val="nil"/>
              <w:bottom w:val="double" w:sz="6" w:space="0" w:color="auto"/>
              <w:right w:val="nil"/>
            </w:tcBorders>
            <w:shd w:val="solid" w:color="FFFFFF" w:fill="auto"/>
          </w:tcPr>
          <w:p w14:paraId="7237787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double" w:sz="6" w:space="0" w:color="auto"/>
              <w:right w:val="nil"/>
            </w:tcBorders>
            <w:shd w:val="solid" w:color="FFFFFF" w:fill="auto"/>
          </w:tcPr>
          <w:p w14:paraId="551694F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2" w:type="dxa"/>
            <w:tcBorders>
              <w:top w:val="nil"/>
              <w:left w:val="nil"/>
              <w:bottom w:val="double" w:sz="6" w:space="0" w:color="auto"/>
              <w:right w:val="nil"/>
            </w:tcBorders>
            <w:shd w:val="solid" w:color="FFFFFF" w:fill="auto"/>
          </w:tcPr>
          <w:p w14:paraId="5E5D0F0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39C415DB"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618E205E"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247CA6D8"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4</w:t>
            </w:r>
          </w:p>
        </w:tc>
        <w:tc>
          <w:tcPr>
            <w:tcW w:w="339" w:type="dxa"/>
            <w:tcBorders>
              <w:top w:val="nil"/>
              <w:left w:val="nil"/>
              <w:bottom w:val="nil"/>
              <w:right w:val="nil"/>
            </w:tcBorders>
            <w:shd w:val="solid" w:color="FFFFFF" w:fill="auto"/>
          </w:tcPr>
          <w:p w14:paraId="5D196723"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8" w:type="dxa"/>
            <w:tcBorders>
              <w:top w:val="nil"/>
              <w:left w:val="nil"/>
              <w:bottom w:val="nil"/>
              <w:right w:val="nil"/>
            </w:tcBorders>
            <w:shd w:val="solid" w:color="FFFFFF" w:fill="auto"/>
          </w:tcPr>
          <w:p w14:paraId="32968C2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548C4162"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Organisation et moyens mis en œuvre</w:t>
            </w:r>
          </w:p>
        </w:tc>
        <w:tc>
          <w:tcPr>
            <w:tcW w:w="451" w:type="dxa"/>
            <w:tcBorders>
              <w:top w:val="nil"/>
              <w:left w:val="nil"/>
              <w:bottom w:val="nil"/>
              <w:right w:val="nil"/>
            </w:tcBorders>
            <w:shd w:val="solid" w:color="FFFFFF" w:fill="auto"/>
          </w:tcPr>
          <w:p w14:paraId="23B53EC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50</w:t>
            </w:r>
          </w:p>
        </w:tc>
        <w:tc>
          <w:tcPr>
            <w:tcW w:w="451" w:type="dxa"/>
            <w:tcBorders>
              <w:top w:val="nil"/>
              <w:left w:val="nil"/>
              <w:bottom w:val="nil"/>
              <w:right w:val="nil"/>
            </w:tcBorders>
            <w:shd w:val="solid" w:color="FFFFFF" w:fill="auto"/>
          </w:tcPr>
          <w:p w14:paraId="7B36C4B0"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F24970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45894797"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328752B1"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0C7C2BDE"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4</w:t>
            </w:r>
          </w:p>
        </w:tc>
        <w:tc>
          <w:tcPr>
            <w:tcW w:w="339" w:type="dxa"/>
            <w:tcBorders>
              <w:top w:val="nil"/>
              <w:left w:val="nil"/>
              <w:bottom w:val="nil"/>
              <w:right w:val="nil"/>
            </w:tcBorders>
            <w:shd w:val="solid" w:color="FFFFFF" w:fill="auto"/>
          </w:tcPr>
          <w:p w14:paraId="12AB95C7"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8" w:type="dxa"/>
            <w:tcBorders>
              <w:top w:val="nil"/>
              <w:left w:val="nil"/>
              <w:bottom w:val="nil"/>
              <w:right w:val="nil"/>
            </w:tcBorders>
            <w:shd w:val="solid" w:color="FFFFFF" w:fill="auto"/>
          </w:tcPr>
          <w:p w14:paraId="5B9DBAA0"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4D0D62F7"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Suivi technique et financier</w:t>
            </w:r>
          </w:p>
        </w:tc>
        <w:tc>
          <w:tcPr>
            <w:tcW w:w="451" w:type="dxa"/>
            <w:tcBorders>
              <w:top w:val="nil"/>
              <w:left w:val="nil"/>
              <w:bottom w:val="nil"/>
              <w:right w:val="nil"/>
            </w:tcBorders>
            <w:shd w:val="solid" w:color="FFFFFF" w:fill="auto"/>
          </w:tcPr>
          <w:p w14:paraId="159A8B94"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50</w:t>
            </w:r>
          </w:p>
        </w:tc>
        <w:tc>
          <w:tcPr>
            <w:tcW w:w="451" w:type="dxa"/>
            <w:tcBorders>
              <w:top w:val="nil"/>
              <w:left w:val="nil"/>
              <w:bottom w:val="nil"/>
              <w:right w:val="nil"/>
            </w:tcBorders>
            <w:shd w:val="solid" w:color="FFFFFF" w:fill="auto"/>
          </w:tcPr>
          <w:p w14:paraId="64E96B2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69C1A950"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A41CEED"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3E8C4A6A"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88" w:type="dxa"/>
            <w:tcBorders>
              <w:top w:val="nil"/>
              <w:left w:val="nil"/>
              <w:bottom w:val="nil"/>
              <w:right w:val="nil"/>
            </w:tcBorders>
            <w:shd w:val="solid" w:color="FFFFFF" w:fill="auto"/>
          </w:tcPr>
          <w:p w14:paraId="270FA731"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9" w:type="dxa"/>
            <w:tcBorders>
              <w:top w:val="nil"/>
              <w:left w:val="nil"/>
              <w:bottom w:val="nil"/>
              <w:right w:val="nil"/>
            </w:tcBorders>
            <w:shd w:val="solid" w:color="FFFFFF" w:fill="auto"/>
          </w:tcPr>
          <w:p w14:paraId="1E8DBEB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nil"/>
              <w:right w:val="nil"/>
            </w:tcBorders>
            <w:shd w:val="solid" w:color="FFFFFF" w:fill="auto"/>
          </w:tcPr>
          <w:p w14:paraId="3EDB64DA"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01B8D345" w14:textId="77777777" w:rsidR="008A4CF6" w:rsidRDefault="008A4CF6">
            <w:pPr>
              <w:autoSpaceDE w:val="0"/>
              <w:autoSpaceDN w:val="0"/>
              <w:adjustRightInd w:val="0"/>
              <w:spacing w:after="0" w:line="240" w:lineRule="auto"/>
              <w:rPr>
                <w:rFonts w:cs="Calibri"/>
                <w:color w:val="000000"/>
                <w:sz w:val="20"/>
                <w:szCs w:val="20"/>
                <w:lang w:eastAsia="fr-FR"/>
              </w:rPr>
            </w:pPr>
          </w:p>
        </w:tc>
        <w:tc>
          <w:tcPr>
            <w:tcW w:w="451" w:type="dxa"/>
            <w:tcBorders>
              <w:top w:val="nil"/>
              <w:left w:val="nil"/>
              <w:bottom w:val="nil"/>
              <w:right w:val="nil"/>
            </w:tcBorders>
            <w:shd w:val="solid" w:color="FFFFFF" w:fill="auto"/>
          </w:tcPr>
          <w:p w14:paraId="2A8DA9E7"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1" w:type="dxa"/>
            <w:tcBorders>
              <w:top w:val="nil"/>
              <w:left w:val="nil"/>
              <w:bottom w:val="nil"/>
              <w:right w:val="nil"/>
            </w:tcBorders>
            <w:shd w:val="solid" w:color="FFFFFF" w:fill="auto"/>
          </w:tcPr>
          <w:p w14:paraId="17BBC05D"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18CF782B"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DBE5B2F" w14:textId="77777777">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79AC5AF9"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double" w:sz="6" w:space="0" w:color="auto"/>
              <w:right w:val="nil"/>
            </w:tcBorders>
            <w:shd w:val="solid" w:color="FFFFFF" w:fill="auto"/>
          </w:tcPr>
          <w:p w14:paraId="642AEC7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339" w:type="dxa"/>
            <w:tcBorders>
              <w:top w:val="nil"/>
              <w:left w:val="nil"/>
              <w:bottom w:val="double" w:sz="6" w:space="0" w:color="auto"/>
              <w:right w:val="nil"/>
            </w:tcBorders>
            <w:shd w:val="solid" w:color="FFFFFF" w:fill="auto"/>
          </w:tcPr>
          <w:p w14:paraId="5DBF056C"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double" w:sz="6" w:space="0" w:color="auto"/>
              <w:right w:val="nil"/>
            </w:tcBorders>
            <w:shd w:val="solid" w:color="FFFFFF" w:fill="auto"/>
          </w:tcPr>
          <w:p w14:paraId="043FD8C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double" w:sz="6" w:space="0" w:color="auto"/>
              <w:right w:val="nil"/>
            </w:tcBorders>
            <w:shd w:val="solid" w:color="FFFFFF" w:fill="auto"/>
          </w:tcPr>
          <w:p w14:paraId="206CFEC6"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Maintien en Conditions Opérationnelles (MCO)</w:t>
            </w:r>
          </w:p>
        </w:tc>
        <w:tc>
          <w:tcPr>
            <w:tcW w:w="451" w:type="dxa"/>
            <w:tcBorders>
              <w:top w:val="nil"/>
              <w:left w:val="nil"/>
              <w:bottom w:val="double" w:sz="6" w:space="0" w:color="auto"/>
              <w:right w:val="nil"/>
            </w:tcBorders>
            <w:shd w:val="solid" w:color="FFFFFF" w:fill="auto"/>
          </w:tcPr>
          <w:p w14:paraId="1076C4A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1" w:type="dxa"/>
            <w:tcBorders>
              <w:top w:val="nil"/>
              <w:left w:val="nil"/>
              <w:bottom w:val="double" w:sz="6" w:space="0" w:color="auto"/>
              <w:right w:val="nil"/>
            </w:tcBorders>
            <w:shd w:val="solid" w:color="FFFFFF" w:fill="auto"/>
          </w:tcPr>
          <w:p w14:paraId="37630286"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2" w:type="dxa"/>
            <w:tcBorders>
              <w:top w:val="nil"/>
              <w:left w:val="nil"/>
              <w:bottom w:val="double" w:sz="6" w:space="0" w:color="auto"/>
              <w:right w:val="nil"/>
            </w:tcBorders>
            <w:shd w:val="solid" w:color="FFFFFF" w:fill="auto"/>
          </w:tcPr>
          <w:p w14:paraId="6C64AFE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C22A6B8"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3ABD018D"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7FF15237"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339" w:type="dxa"/>
            <w:tcBorders>
              <w:top w:val="nil"/>
              <w:left w:val="nil"/>
              <w:bottom w:val="nil"/>
              <w:right w:val="nil"/>
            </w:tcBorders>
            <w:shd w:val="solid" w:color="FFFFFF" w:fill="auto"/>
          </w:tcPr>
          <w:p w14:paraId="67EBF99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38" w:type="dxa"/>
            <w:tcBorders>
              <w:top w:val="nil"/>
              <w:left w:val="nil"/>
              <w:bottom w:val="nil"/>
              <w:right w:val="nil"/>
            </w:tcBorders>
            <w:shd w:val="solid" w:color="FFFFFF" w:fill="auto"/>
          </w:tcPr>
          <w:p w14:paraId="62D23DF6"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36A00419"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Gestion de la maintenance corrective</w:t>
            </w:r>
          </w:p>
        </w:tc>
        <w:tc>
          <w:tcPr>
            <w:tcW w:w="451" w:type="dxa"/>
            <w:tcBorders>
              <w:top w:val="nil"/>
              <w:left w:val="nil"/>
              <w:bottom w:val="nil"/>
              <w:right w:val="nil"/>
            </w:tcBorders>
            <w:shd w:val="solid" w:color="FFFFFF" w:fill="auto"/>
          </w:tcPr>
          <w:p w14:paraId="33CA04FB"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50</w:t>
            </w:r>
          </w:p>
        </w:tc>
        <w:tc>
          <w:tcPr>
            <w:tcW w:w="451" w:type="dxa"/>
            <w:tcBorders>
              <w:top w:val="nil"/>
              <w:left w:val="nil"/>
              <w:bottom w:val="nil"/>
              <w:right w:val="nil"/>
            </w:tcBorders>
            <w:shd w:val="solid" w:color="FFFFFF" w:fill="auto"/>
          </w:tcPr>
          <w:p w14:paraId="682DD91D"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41EF15C3"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69DCDF30"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2862A24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6AF78767"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339" w:type="dxa"/>
            <w:tcBorders>
              <w:top w:val="nil"/>
              <w:left w:val="nil"/>
              <w:bottom w:val="nil"/>
              <w:right w:val="nil"/>
            </w:tcBorders>
            <w:shd w:val="solid" w:color="FFFFFF" w:fill="auto"/>
          </w:tcPr>
          <w:p w14:paraId="35127AEC"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2</w:t>
            </w:r>
          </w:p>
        </w:tc>
        <w:tc>
          <w:tcPr>
            <w:tcW w:w="338" w:type="dxa"/>
            <w:tcBorders>
              <w:top w:val="nil"/>
              <w:left w:val="nil"/>
              <w:bottom w:val="nil"/>
              <w:right w:val="nil"/>
            </w:tcBorders>
            <w:shd w:val="solid" w:color="FFFFFF" w:fill="auto"/>
          </w:tcPr>
          <w:p w14:paraId="210276F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769BBE25"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Gestion de la maintenance préventive</w:t>
            </w:r>
          </w:p>
        </w:tc>
        <w:tc>
          <w:tcPr>
            <w:tcW w:w="451" w:type="dxa"/>
            <w:tcBorders>
              <w:top w:val="nil"/>
              <w:left w:val="nil"/>
              <w:bottom w:val="nil"/>
              <w:right w:val="nil"/>
            </w:tcBorders>
            <w:shd w:val="solid" w:color="FFFFFF" w:fill="auto"/>
          </w:tcPr>
          <w:p w14:paraId="4FDA8368"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40</w:t>
            </w:r>
          </w:p>
        </w:tc>
        <w:tc>
          <w:tcPr>
            <w:tcW w:w="451" w:type="dxa"/>
            <w:tcBorders>
              <w:top w:val="nil"/>
              <w:left w:val="nil"/>
              <w:bottom w:val="nil"/>
              <w:right w:val="nil"/>
            </w:tcBorders>
            <w:shd w:val="solid" w:color="FFFFFF" w:fill="auto"/>
          </w:tcPr>
          <w:p w14:paraId="0CF01143"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70D30111"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74BDD2FA"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596B119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w:t>
            </w:r>
          </w:p>
        </w:tc>
        <w:tc>
          <w:tcPr>
            <w:tcW w:w="388" w:type="dxa"/>
            <w:tcBorders>
              <w:top w:val="nil"/>
              <w:left w:val="nil"/>
              <w:bottom w:val="nil"/>
              <w:right w:val="nil"/>
            </w:tcBorders>
            <w:shd w:val="solid" w:color="FFFFFF" w:fill="auto"/>
          </w:tcPr>
          <w:p w14:paraId="7B8E05C5"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5</w:t>
            </w:r>
          </w:p>
        </w:tc>
        <w:tc>
          <w:tcPr>
            <w:tcW w:w="339" w:type="dxa"/>
            <w:tcBorders>
              <w:top w:val="nil"/>
              <w:left w:val="nil"/>
              <w:bottom w:val="nil"/>
              <w:right w:val="nil"/>
            </w:tcBorders>
            <w:shd w:val="solid" w:color="FFFFFF" w:fill="auto"/>
          </w:tcPr>
          <w:p w14:paraId="128060D0"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3</w:t>
            </w:r>
          </w:p>
        </w:tc>
        <w:tc>
          <w:tcPr>
            <w:tcW w:w="338" w:type="dxa"/>
            <w:tcBorders>
              <w:top w:val="nil"/>
              <w:left w:val="nil"/>
              <w:bottom w:val="nil"/>
              <w:right w:val="nil"/>
            </w:tcBorders>
            <w:shd w:val="solid" w:color="FFFFFF" w:fill="auto"/>
          </w:tcPr>
          <w:p w14:paraId="620EC3FB"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6B816BC4" w14:textId="77777777" w:rsidR="008A4CF6" w:rsidRDefault="008A4CF6">
            <w:pPr>
              <w:autoSpaceDE w:val="0"/>
              <w:autoSpaceDN w:val="0"/>
              <w:adjustRightInd w:val="0"/>
              <w:spacing w:after="0" w:line="240" w:lineRule="auto"/>
              <w:rPr>
                <w:rFonts w:cs="Calibri"/>
                <w:color w:val="000000"/>
                <w:sz w:val="20"/>
                <w:szCs w:val="20"/>
                <w:lang w:eastAsia="fr-FR"/>
              </w:rPr>
            </w:pPr>
            <w:r>
              <w:rPr>
                <w:rFonts w:cs="Calibri"/>
                <w:color w:val="000000"/>
                <w:sz w:val="20"/>
                <w:szCs w:val="20"/>
                <w:lang w:eastAsia="fr-FR"/>
              </w:rPr>
              <w:t>Gestion des opérations programmées</w:t>
            </w:r>
          </w:p>
        </w:tc>
        <w:tc>
          <w:tcPr>
            <w:tcW w:w="451" w:type="dxa"/>
            <w:tcBorders>
              <w:top w:val="nil"/>
              <w:left w:val="nil"/>
              <w:bottom w:val="nil"/>
              <w:right w:val="nil"/>
            </w:tcBorders>
            <w:shd w:val="solid" w:color="FFFFFF" w:fill="auto"/>
          </w:tcPr>
          <w:p w14:paraId="5F103A82" w14:textId="77777777" w:rsidR="008A4CF6" w:rsidRDefault="008A4CF6">
            <w:pPr>
              <w:autoSpaceDE w:val="0"/>
              <w:autoSpaceDN w:val="0"/>
              <w:adjustRightInd w:val="0"/>
              <w:spacing w:after="0" w:line="240" w:lineRule="auto"/>
              <w:jc w:val="right"/>
              <w:rPr>
                <w:rFonts w:cs="Calibri"/>
                <w:color w:val="000000"/>
                <w:sz w:val="20"/>
                <w:szCs w:val="20"/>
                <w:lang w:eastAsia="fr-FR"/>
              </w:rPr>
            </w:pPr>
            <w:r>
              <w:rPr>
                <w:rFonts w:cs="Calibri"/>
                <w:color w:val="000000"/>
                <w:sz w:val="20"/>
                <w:szCs w:val="20"/>
                <w:lang w:eastAsia="fr-FR"/>
              </w:rPr>
              <w:t>10</w:t>
            </w:r>
          </w:p>
        </w:tc>
        <w:tc>
          <w:tcPr>
            <w:tcW w:w="451" w:type="dxa"/>
            <w:tcBorders>
              <w:top w:val="nil"/>
              <w:left w:val="nil"/>
              <w:bottom w:val="nil"/>
              <w:right w:val="nil"/>
            </w:tcBorders>
            <w:shd w:val="solid" w:color="FFFFFF" w:fill="auto"/>
          </w:tcPr>
          <w:p w14:paraId="0CA17442"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452" w:type="dxa"/>
            <w:tcBorders>
              <w:top w:val="nil"/>
              <w:left w:val="nil"/>
              <w:bottom w:val="nil"/>
              <w:right w:val="nil"/>
            </w:tcBorders>
            <w:shd w:val="solid" w:color="FFFFFF" w:fill="auto"/>
          </w:tcPr>
          <w:p w14:paraId="28F5B21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0FF65977" w14:textId="77777777">
        <w:tblPrEx>
          <w:tblCellMar>
            <w:top w:w="0" w:type="dxa"/>
            <w:bottom w:w="0" w:type="dxa"/>
          </w:tblCellMar>
        </w:tblPrEx>
        <w:trPr>
          <w:trHeight w:val="257"/>
        </w:trPr>
        <w:tc>
          <w:tcPr>
            <w:tcW w:w="226" w:type="dxa"/>
            <w:tcBorders>
              <w:top w:val="nil"/>
              <w:left w:val="nil"/>
              <w:bottom w:val="nil"/>
              <w:right w:val="nil"/>
            </w:tcBorders>
            <w:shd w:val="solid" w:color="FFFFFF" w:fill="auto"/>
          </w:tcPr>
          <w:p w14:paraId="3153AA9F"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88" w:type="dxa"/>
            <w:tcBorders>
              <w:top w:val="nil"/>
              <w:left w:val="nil"/>
              <w:bottom w:val="nil"/>
              <w:right w:val="nil"/>
            </w:tcBorders>
            <w:shd w:val="solid" w:color="FFFFFF" w:fill="auto"/>
          </w:tcPr>
          <w:p w14:paraId="71C55B84"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9" w:type="dxa"/>
            <w:tcBorders>
              <w:top w:val="nil"/>
              <w:left w:val="nil"/>
              <w:bottom w:val="nil"/>
              <w:right w:val="nil"/>
            </w:tcBorders>
            <w:shd w:val="solid" w:color="FFFFFF" w:fill="auto"/>
          </w:tcPr>
          <w:p w14:paraId="3B54DB47"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338" w:type="dxa"/>
            <w:tcBorders>
              <w:top w:val="nil"/>
              <w:left w:val="nil"/>
              <w:bottom w:val="nil"/>
              <w:right w:val="nil"/>
            </w:tcBorders>
            <w:shd w:val="solid" w:color="FFFFFF" w:fill="auto"/>
          </w:tcPr>
          <w:p w14:paraId="416D043E"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c>
          <w:tcPr>
            <w:tcW w:w="5765" w:type="dxa"/>
            <w:tcBorders>
              <w:top w:val="nil"/>
              <w:left w:val="nil"/>
              <w:bottom w:val="nil"/>
              <w:right w:val="nil"/>
            </w:tcBorders>
            <w:shd w:val="solid" w:color="FFFFFF" w:fill="auto"/>
          </w:tcPr>
          <w:p w14:paraId="0E488303" w14:textId="77777777" w:rsidR="008A4CF6" w:rsidRDefault="008A4CF6">
            <w:pPr>
              <w:autoSpaceDE w:val="0"/>
              <w:autoSpaceDN w:val="0"/>
              <w:adjustRightInd w:val="0"/>
              <w:spacing w:after="0" w:line="240" w:lineRule="auto"/>
              <w:rPr>
                <w:rFonts w:cs="Calibri"/>
                <w:color w:val="000000"/>
                <w:sz w:val="20"/>
                <w:szCs w:val="20"/>
                <w:lang w:eastAsia="fr-FR"/>
              </w:rPr>
            </w:pPr>
          </w:p>
        </w:tc>
        <w:tc>
          <w:tcPr>
            <w:tcW w:w="451" w:type="dxa"/>
            <w:tcBorders>
              <w:top w:val="nil"/>
              <w:left w:val="nil"/>
              <w:bottom w:val="nil"/>
              <w:right w:val="nil"/>
            </w:tcBorders>
            <w:shd w:val="solid" w:color="FFFFFF" w:fill="auto"/>
          </w:tcPr>
          <w:p w14:paraId="0ED6BE51"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1" w:type="dxa"/>
            <w:tcBorders>
              <w:top w:val="nil"/>
              <w:left w:val="nil"/>
              <w:bottom w:val="nil"/>
              <w:right w:val="nil"/>
            </w:tcBorders>
            <w:shd w:val="solid" w:color="FFFFFF" w:fill="auto"/>
          </w:tcPr>
          <w:p w14:paraId="5F4FF40E"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2" w:type="dxa"/>
            <w:tcBorders>
              <w:top w:val="nil"/>
              <w:left w:val="nil"/>
              <w:bottom w:val="nil"/>
              <w:right w:val="nil"/>
            </w:tcBorders>
            <w:shd w:val="solid" w:color="FFFFFF" w:fill="auto"/>
          </w:tcPr>
          <w:p w14:paraId="195293A1" w14:textId="77777777" w:rsidR="008A4CF6" w:rsidRDefault="008A4CF6">
            <w:pPr>
              <w:autoSpaceDE w:val="0"/>
              <w:autoSpaceDN w:val="0"/>
              <w:adjustRightInd w:val="0"/>
              <w:spacing w:after="0" w:line="240" w:lineRule="auto"/>
              <w:jc w:val="right"/>
              <w:rPr>
                <w:rFonts w:cs="Calibri"/>
                <w:color w:val="000000"/>
                <w:sz w:val="20"/>
                <w:szCs w:val="20"/>
                <w:lang w:eastAsia="fr-FR"/>
              </w:rPr>
            </w:pPr>
          </w:p>
        </w:tc>
      </w:tr>
      <w:tr w:rsidR="008A4CF6" w14:paraId="7CEF6B61" w14:textId="77777777">
        <w:tblPrEx>
          <w:tblCellMar>
            <w:top w:w="0" w:type="dxa"/>
            <w:bottom w:w="0" w:type="dxa"/>
          </w:tblCellMar>
        </w:tblPrEx>
        <w:trPr>
          <w:trHeight w:val="922"/>
        </w:trPr>
        <w:tc>
          <w:tcPr>
            <w:tcW w:w="226" w:type="dxa"/>
            <w:tcBorders>
              <w:top w:val="single" w:sz="6" w:space="0" w:color="auto"/>
              <w:left w:val="single" w:sz="6" w:space="0" w:color="auto"/>
              <w:bottom w:val="single" w:sz="6" w:space="0" w:color="auto"/>
              <w:right w:val="nil"/>
            </w:tcBorders>
            <w:shd w:val="solid" w:color="FFFFFF" w:fill="auto"/>
          </w:tcPr>
          <w:p w14:paraId="78D2D2C3" w14:textId="77777777" w:rsidR="008A4CF6" w:rsidRDefault="008A4CF6">
            <w:pPr>
              <w:autoSpaceDE w:val="0"/>
              <w:autoSpaceDN w:val="0"/>
              <w:adjustRightInd w:val="0"/>
              <w:spacing w:after="0" w:line="240" w:lineRule="auto"/>
              <w:rPr>
                <w:rFonts w:cs="Calibri"/>
                <w:b/>
                <w:bCs/>
                <w:color w:val="000000"/>
                <w:sz w:val="20"/>
                <w:szCs w:val="20"/>
                <w:lang w:eastAsia="fr-FR"/>
              </w:rPr>
            </w:pPr>
            <w:r>
              <w:rPr>
                <w:rFonts w:cs="Calibri"/>
                <w:b/>
                <w:bCs/>
                <w:color w:val="000000"/>
                <w:sz w:val="20"/>
                <w:szCs w:val="20"/>
                <w:lang w:eastAsia="fr-FR"/>
              </w:rPr>
              <w:t>2</w:t>
            </w:r>
          </w:p>
        </w:tc>
        <w:tc>
          <w:tcPr>
            <w:tcW w:w="388" w:type="dxa"/>
            <w:tcBorders>
              <w:top w:val="single" w:sz="6" w:space="0" w:color="auto"/>
              <w:left w:val="nil"/>
              <w:bottom w:val="single" w:sz="6" w:space="0" w:color="auto"/>
              <w:right w:val="nil"/>
            </w:tcBorders>
            <w:shd w:val="solid" w:color="FFFFFF" w:fill="auto"/>
          </w:tcPr>
          <w:p w14:paraId="4AEC8D4F"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39" w:type="dxa"/>
            <w:tcBorders>
              <w:top w:val="single" w:sz="6" w:space="0" w:color="auto"/>
              <w:left w:val="nil"/>
              <w:bottom w:val="single" w:sz="6" w:space="0" w:color="auto"/>
              <w:right w:val="nil"/>
            </w:tcBorders>
            <w:shd w:val="solid" w:color="FFFFFF" w:fill="auto"/>
          </w:tcPr>
          <w:p w14:paraId="6FF5DCF3"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338" w:type="dxa"/>
            <w:tcBorders>
              <w:top w:val="single" w:sz="6" w:space="0" w:color="auto"/>
              <w:left w:val="nil"/>
              <w:bottom w:val="single" w:sz="6" w:space="0" w:color="auto"/>
              <w:right w:val="nil"/>
            </w:tcBorders>
            <w:shd w:val="solid" w:color="FFFFFF" w:fill="auto"/>
          </w:tcPr>
          <w:p w14:paraId="462A3A88"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5765" w:type="dxa"/>
            <w:tcBorders>
              <w:top w:val="single" w:sz="6" w:space="0" w:color="auto"/>
              <w:left w:val="nil"/>
              <w:bottom w:val="single" w:sz="6" w:space="0" w:color="auto"/>
              <w:right w:val="nil"/>
            </w:tcBorders>
            <w:shd w:val="solid" w:color="FFFFFF" w:fill="auto"/>
          </w:tcPr>
          <w:p w14:paraId="5D144EBE" w14:textId="77777777" w:rsidR="008A4CF6" w:rsidRDefault="008A4CF6">
            <w:pPr>
              <w:autoSpaceDE w:val="0"/>
              <w:autoSpaceDN w:val="0"/>
              <w:adjustRightInd w:val="0"/>
              <w:spacing w:after="0" w:line="240" w:lineRule="auto"/>
              <w:rPr>
                <w:rFonts w:cs="Calibri"/>
                <w:b/>
                <w:bCs/>
                <w:color w:val="000000"/>
                <w:sz w:val="20"/>
                <w:szCs w:val="20"/>
                <w:lang w:eastAsia="fr-FR"/>
              </w:rPr>
            </w:pPr>
            <w:r>
              <w:rPr>
                <w:rFonts w:cs="Calibri"/>
                <w:b/>
                <w:bCs/>
                <w:color w:val="000000"/>
                <w:sz w:val="20"/>
                <w:szCs w:val="20"/>
                <w:lang w:eastAsia="fr-FR"/>
              </w:rPr>
              <w:t>Offre financière</w:t>
            </w:r>
          </w:p>
        </w:tc>
        <w:tc>
          <w:tcPr>
            <w:tcW w:w="451" w:type="dxa"/>
            <w:tcBorders>
              <w:top w:val="single" w:sz="6" w:space="0" w:color="auto"/>
              <w:left w:val="nil"/>
              <w:bottom w:val="single" w:sz="6" w:space="0" w:color="auto"/>
              <w:right w:val="nil"/>
            </w:tcBorders>
            <w:shd w:val="solid" w:color="FFFFFF" w:fill="auto"/>
          </w:tcPr>
          <w:p w14:paraId="6F1DB8F8"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1" w:type="dxa"/>
            <w:tcBorders>
              <w:top w:val="single" w:sz="6" w:space="0" w:color="auto"/>
              <w:left w:val="nil"/>
              <w:bottom w:val="single" w:sz="6" w:space="0" w:color="auto"/>
              <w:right w:val="nil"/>
            </w:tcBorders>
            <w:shd w:val="solid" w:color="FFFFFF" w:fill="auto"/>
          </w:tcPr>
          <w:p w14:paraId="624DFC26"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p>
        </w:tc>
        <w:tc>
          <w:tcPr>
            <w:tcW w:w="452" w:type="dxa"/>
            <w:tcBorders>
              <w:top w:val="single" w:sz="6" w:space="0" w:color="auto"/>
              <w:left w:val="nil"/>
              <w:bottom w:val="single" w:sz="6" w:space="0" w:color="auto"/>
              <w:right w:val="single" w:sz="6" w:space="0" w:color="auto"/>
            </w:tcBorders>
            <w:shd w:val="solid" w:color="FFFFFF" w:fill="auto"/>
          </w:tcPr>
          <w:p w14:paraId="64CF39F5" w14:textId="77777777" w:rsidR="008A4CF6" w:rsidRDefault="008A4CF6">
            <w:pPr>
              <w:autoSpaceDE w:val="0"/>
              <w:autoSpaceDN w:val="0"/>
              <w:adjustRightInd w:val="0"/>
              <w:spacing w:after="0" w:line="240" w:lineRule="auto"/>
              <w:jc w:val="right"/>
              <w:rPr>
                <w:rFonts w:cs="Calibri"/>
                <w:b/>
                <w:bCs/>
                <w:color w:val="000000"/>
                <w:sz w:val="20"/>
                <w:szCs w:val="20"/>
                <w:lang w:eastAsia="fr-FR"/>
              </w:rPr>
            </w:pPr>
            <w:r>
              <w:rPr>
                <w:rFonts w:cs="Calibri"/>
                <w:b/>
                <w:bCs/>
                <w:color w:val="000000"/>
                <w:sz w:val="20"/>
                <w:szCs w:val="20"/>
                <w:lang w:eastAsia="fr-FR"/>
              </w:rPr>
              <w:t>45</w:t>
            </w:r>
          </w:p>
        </w:tc>
      </w:tr>
    </w:tbl>
    <w:p w14:paraId="7797742E" w14:textId="780E0576" w:rsidR="005B663E" w:rsidRDefault="005B663E" w:rsidP="003205A5">
      <w:pPr>
        <w:spacing w:after="0" w:line="240" w:lineRule="auto"/>
        <w:jc w:val="both"/>
        <w:rPr>
          <w:rFonts w:eastAsia="Times New Roman" w:cs="Calibri"/>
          <w:lang w:eastAsia="fr-FR"/>
        </w:rPr>
      </w:pPr>
    </w:p>
    <w:p w14:paraId="08523821" w14:textId="086C4E77" w:rsidR="005B663E" w:rsidRDefault="005B663E" w:rsidP="003205A5">
      <w:pPr>
        <w:spacing w:after="0" w:line="240" w:lineRule="auto"/>
        <w:jc w:val="both"/>
        <w:rPr>
          <w:rFonts w:eastAsia="Times New Roman" w:cs="Calibri"/>
          <w:lang w:eastAsia="fr-FR"/>
        </w:rPr>
      </w:pPr>
    </w:p>
    <w:p w14:paraId="707A8FB4" w14:textId="769569F8" w:rsidR="005B663E" w:rsidRPr="006878FA" w:rsidRDefault="006236D8" w:rsidP="005B663E">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3" w:name="_Toc204260068"/>
      <w:r>
        <w:rPr>
          <w:rFonts w:eastAsia="Times New Roman" w:cs="Calibri"/>
          <w:b/>
          <w:bCs/>
          <w:i/>
          <w:sz w:val="24"/>
          <w:szCs w:val="24"/>
          <w:lang w:eastAsia="fr-FR"/>
        </w:rPr>
        <w:t>L</w:t>
      </w:r>
      <w:r w:rsidR="005B663E">
        <w:rPr>
          <w:rFonts w:eastAsia="Times New Roman" w:cs="Calibri"/>
          <w:b/>
          <w:bCs/>
          <w:i/>
          <w:sz w:val="24"/>
          <w:szCs w:val="24"/>
          <w:lang w:eastAsia="fr-FR"/>
        </w:rPr>
        <w:t>ot 2</w:t>
      </w:r>
      <w:bookmarkEnd w:id="153"/>
    </w:p>
    <w:tbl>
      <w:tblPr>
        <w:tblW w:w="0" w:type="auto"/>
        <w:tblInd w:w="-30" w:type="dxa"/>
        <w:tblLayout w:type="fixed"/>
        <w:tblCellMar>
          <w:left w:w="70" w:type="dxa"/>
          <w:right w:w="70" w:type="dxa"/>
        </w:tblCellMar>
        <w:tblLook w:val="0000" w:firstRow="0" w:lastRow="0" w:firstColumn="0" w:lastColumn="0" w:noHBand="0" w:noVBand="0"/>
      </w:tblPr>
      <w:tblGrid>
        <w:gridCol w:w="226"/>
        <w:gridCol w:w="388"/>
        <w:gridCol w:w="339"/>
        <w:gridCol w:w="338"/>
        <w:gridCol w:w="5765"/>
        <w:gridCol w:w="451"/>
        <w:gridCol w:w="451"/>
        <w:gridCol w:w="452"/>
      </w:tblGrid>
      <w:tr w:rsidR="008A4CF6" w:rsidRPr="008A4CF6" w14:paraId="329C7E8E"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9EF644F" w14:textId="77777777" w:rsidR="008A4CF6" w:rsidRPr="008A4CF6" w:rsidRDefault="008A4CF6" w:rsidP="008A4CF6">
            <w:pPr>
              <w:spacing w:after="0" w:line="240" w:lineRule="auto"/>
              <w:jc w:val="both"/>
              <w:rPr>
                <w:rFonts w:eastAsia="Times New Roman" w:cs="Calibri"/>
                <w:b/>
                <w:bCs/>
                <w:lang w:eastAsia="fr-FR"/>
              </w:rPr>
            </w:pPr>
          </w:p>
        </w:tc>
        <w:tc>
          <w:tcPr>
            <w:tcW w:w="388" w:type="dxa"/>
            <w:tcBorders>
              <w:top w:val="nil"/>
              <w:left w:val="nil"/>
              <w:bottom w:val="nil"/>
              <w:right w:val="nil"/>
            </w:tcBorders>
            <w:shd w:val="solid" w:color="FFFFFF" w:fill="auto"/>
          </w:tcPr>
          <w:p w14:paraId="1FE81B8B" w14:textId="77777777" w:rsidR="008A4CF6" w:rsidRPr="008A4CF6" w:rsidRDefault="008A4CF6" w:rsidP="008A4CF6">
            <w:pPr>
              <w:spacing w:after="0" w:line="240" w:lineRule="auto"/>
              <w:jc w:val="both"/>
              <w:rPr>
                <w:rFonts w:eastAsia="Times New Roman" w:cs="Calibri"/>
                <w:b/>
                <w:bCs/>
                <w:lang w:eastAsia="fr-FR"/>
              </w:rPr>
            </w:pPr>
          </w:p>
        </w:tc>
        <w:tc>
          <w:tcPr>
            <w:tcW w:w="339" w:type="dxa"/>
            <w:tcBorders>
              <w:top w:val="nil"/>
              <w:left w:val="nil"/>
              <w:bottom w:val="nil"/>
              <w:right w:val="nil"/>
            </w:tcBorders>
            <w:shd w:val="solid" w:color="FFFFFF" w:fill="auto"/>
          </w:tcPr>
          <w:p w14:paraId="26756C1A" w14:textId="77777777" w:rsidR="008A4CF6" w:rsidRPr="008A4CF6" w:rsidRDefault="008A4CF6" w:rsidP="008A4CF6">
            <w:pPr>
              <w:spacing w:after="0" w:line="240" w:lineRule="auto"/>
              <w:jc w:val="both"/>
              <w:rPr>
                <w:rFonts w:eastAsia="Times New Roman" w:cs="Calibri"/>
                <w:b/>
                <w:bCs/>
                <w:lang w:eastAsia="fr-FR"/>
              </w:rPr>
            </w:pPr>
          </w:p>
        </w:tc>
        <w:tc>
          <w:tcPr>
            <w:tcW w:w="338" w:type="dxa"/>
            <w:tcBorders>
              <w:top w:val="nil"/>
              <w:left w:val="nil"/>
              <w:bottom w:val="nil"/>
              <w:right w:val="nil"/>
            </w:tcBorders>
            <w:shd w:val="solid" w:color="FFFFFF" w:fill="auto"/>
          </w:tcPr>
          <w:p w14:paraId="01C0FBAA" w14:textId="77777777" w:rsidR="008A4CF6" w:rsidRPr="008A4CF6" w:rsidRDefault="008A4CF6" w:rsidP="008A4CF6">
            <w:pPr>
              <w:spacing w:after="0" w:line="240" w:lineRule="auto"/>
              <w:jc w:val="both"/>
              <w:rPr>
                <w:rFonts w:eastAsia="Times New Roman" w:cs="Calibri"/>
                <w:b/>
                <w:bCs/>
                <w:lang w:eastAsia="fr-FR"/>
              </w:rPr>
            </w:pPr>
          </w:p>
        </w:tc>
        <w:tc>
          <w:tcPr>
            <w:tcW w:w="5765" w:type="dxa"/>
            <w:tcBorders>
              <w:top w:val="nil"/>
              <w:left w:val="nil"/>
              <w:bottom w:val="nil"/>
              <w:right w:val="nil"/>
            </w:tcBorders>
            <w:shd w:val="solid" w:color="FFFFFF" w:fill="auto"/>
          </w:tcPr>
          <w:p w14:paraId="6383508B"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CRITERE</w:t>
            </w:r>
          </w:p>
        </w:tc>
        <w:tc>
          <w:tcPr>
            <w:tcW w:w="451" w:type="dxa"/>
            <w:gridSpan w:val="2"/>
            <w:tcBorders>
              <w:top w:val="nil"/>
              <w:left w:val="nil"/>
              <w:bottom w:val="nil"/>
              <w:right w:val="nil"/>
            </w:tcBorders>
            <w:shd w:val="solid" w:color="FFFFFF" w:fill="auto"/>
          </w:tcPr>
          <w:p w14:paraId="3FB5CFA5"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POIDS %</w:t>
            </w:r>
          </w:p>
        </w:tc>
        <w:tc>
          <w:tcPr>
            <w:tcW w:w="452" w:type="dxa"/>
            <w:tcBorders>
              <w:top w:val="nil"/>
              <w:left w:val="nil"/>
              <w:bottom w:val="nil"/>
              <w:right w:val="nil"/>
            </w:tcBorders>
          </w:tcPr>
          <w:p w14:paraId="3E328170"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1EB71982" w14:textId="77777777" w:rsidTr="008A4CF6">
        <w:tblPrEx>
          <w:tblCellMar>
            <w:top w:w="0" w:type="dxa"/>
            <w:bottom w:w="0" w:type="dxa"/>
          </w:tblCellMar>
        </w:tblPrEx>
        <w:trPr>
          <w:trHeight w:val="257"/>
        </w:trPr>
        <w:tc>
          <w:tcPr>
            <w:tcW w:w="226" w:type="dxa"/>
            <w:tcBorders>
              <w:top w:val="single" w:sz="6" w:space="0" w:color="auto"/>
              <w:left w:val="single" w:sz="6" w:space="0" w:color="auto"/>
              <w:bottom w:val="single" w:sz="6" w:space="0" w:color="auto"/>
              <w:right w:val="nil"/>
            </w:tcBorders>
            <w:shd w:val="solid" w:color="FFFFFF" w:fill="auto"/>
          </w:tcPr>
          <w:p w14:paraId="38AFD166"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1</w:t>
            </w:r>
          </w:p>
        </w:tc>
        <w:tc>
          <w:tcPr>
            <w:tcW w:w="388" w:type="dxa"/>
            <w:tcBorders>
              <w:top w:val="single" w:sz="6" w:space="0" w:color="auto"/>
              <w:left w:val="nil"/>
              <w:bottom w:val="single" w:sz="6" w:space="0" w:color="auto"/>
              <w:right w:val="nil"/>
            </w:tcBorders>
            <w:shd w:val="solid" w:color="FFFFFF" w:fill="auto"/>
          </w:tcPr>
          <w:p w14:paraId="4C00F84A" w14:textId="77777777" w:rsidR="008A4CF6" w:rsidRPr="008A4CF6" w:rsidRDefault="008A4CF6" w:rsidP="008A4CF6">
            <w:pPr>
              <w:spacing w:after="0" w:line="240" w:lineRule="auto"/>
              <w:jc w:val="both"/>
              <w:rPr>
                <w:rFonts w:eastAsia="Times New Roman" w:cs="Calibri"/>
                <w:b/>
                <w:bCs/>
                <w:lang w:eastAsia="fr-FR"/>
              </w:rPr>
            </w:pPr>
          </w:p>
        </w:tc>
        <w:tc>
          <w:tcPr>
            <w:tcW w:w="339" w:type="dxa"/>
            <w:tcBorders>
              <w:top w:val="single" w:sz="6" w:space="0" w:color="auto"/>
              <w:left w:val="nil"/>
              <w:bottom w:val="single" w:sz="6" w:space="0" w:color="auto"/>
              <w:right w:val="nil"/>
            </w:tcBorders>
            <w:shd w:val="solid" w:color="FFFFFF" w:fill="auto"/>
          </w:tcPr>
          <w:p w14:paraId="5C421E99" w14:textId="77777777" w:rsidR="008A4CF6" w:rsidRPr="008A4CF6" w:rsidRDefault="008A4CF6" w:rsidP="008A4CF6">
            <w:pPr>
              <w:spacing w:after="0" w:line="240" w:lineRule="auto"/>
              <w:jc w:val="both"/>
              <w:rPr>
                <w:rFonts w:eastAsia="Times New Roman" w:cs="Calibri"/>
                <w:b/>
                <w:bCs/>
                <w:lang w:eastAsia="fr-FR"/>
              </w:rPr>
            </w:pPr>
          </w:p>
        </w:tc>
        <w:tc>
          <w:tcPr>
            <w:tcW w:w="338" w:type="dxa"/>
            <w:tcBorders>
              <w:top w:val="single" w:sz="6" w:space="0" w:color="auto"/>
              <w:left w:val="nil"/>
              <w:bottom w:val="single" w:sz="6" w:space="0" w:color="auto"/>
              <w:right w:val="nil"/>
            </w:tcBorders>
            <w:shd w:val="solid" w:color="FFFFFF" w:fill="auto"/>
          </w:tcPr>
          <w:p w14:paraId="6F9CCD1D" w14:textId="77777777" w:rsidR="008A4CF6" w:rsidRPr="008A4CF6" w:rsidRDefault="008A4CF6" w:rsidP="008A4CF6">
            <w:pPr>
              <w:spacing w:after="0" w:line="240" w:lineRule="auto"/>
              <w:jc w:val="both"/>
              <w:rPr>
                <w:rFonts w:eastAsia="Times New Roman" w:cs="Calibri"/>
                <w:b/>
                <w:bCs/>
                <w:lang w:eastAsia="fr-FR"/>
              </w:rPr>
            </w:pPr>
          </w:p>
        </w:tc>
        <w:tc>
          <w:tcPr>
            <w:tcW w:w="5765" w:type="dxa"/>
            <w:tcBorders>
              <w:top w:val="single" w:sz="6" w:space="0" w:color="auto"/>
              <w:left w:val="nil"/>
              <w:bottom w:val="single" w:sz="6" w:space="0" w:color="auto"/>
              <w:right w:val="nil"/>
            </w:tcBorders>
            <w:shd w:val="solid" w:color="FFFFFF" w:fill="auto"/>
          </w:tcPr>
          <w:p w14:paraId="6D75C333"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Offre technique</w:t>
            </w:r>
          </w:p>
        </w:tc>
        <w:tc>
          <w:tcPr>
            <w:tcW w:w="451" w:type="dxa"/>
            <w:tcBorders>
              <w:top w:val="single" w:sz="6" w:space="0" w:color="auto"/>
              <w:left w:val="nil"/>
              <w:bottom w:val="single" w:sz="6" w:space="0" w:color="auto"/>
              <w:right w:val="nil"/>
            </w:tcBorders>
            <w:shd w:val="solid" w:color="FFFFFF" w:fill="auto"/>
          </w:tcPr>
          <w:p w14:paraId="59CE6A7F" w14:textId="77777777" w:rsidR="008A4CF6" w:rsidRPr="008A4CF6" w:rsidRDefault="008A4CF6" w:rsidP="008A4CF6">
            <w:pPr>
              <w:spacing w:after="0" w:line="240" w:lineRule="auto"/>
              <w:jc w:val="both"/>
              <w:rPr>
                <w:rFonts w:eastAsia="Times New Roman" w:cs="Calibri"/>
                <w:b/>
                <w:bCs/>
                <w:lang w:eastAsia="fr-FR"/>
              </w:rPr>
            </w:pPr>
          </w:p>
        </w:tc>
        <w:tc>
          <w:tcPr>
            <w:tcW w:w="451" w:type="dxa"/>
            <w:tcBorders>
              <w:top w:val="single" w:sz="6" w:space="0" w:color="auto"/>
              <w:left w:val="nil"/>
              <w:bottom w:val="single" w:sz="6" w:space="0" w:color="auto"/>
              <w:right w:val="nil"/>
            </w:tcBorders>
            <w:shd w:val="solid" w:color="FFFFFF" w:fill="auto"/>
          </w:tcPr>
          <w:p w14:paraId="5ED8646C" w14:textId="77777777" w:rsidR="008A4CF6" w:rsidRPr="008A4CF6" w:rsidRDefault="008A4CF6" w:rsidP="008A4CF6">
            <w:pPr>
              <w:spacing w:after="0" w:line="240" w:lineRule="auto"/>
              <w:jc w:val="both"/>
              <w:rPr>
                <w:rFonts w:eastAsia="Times New Roman" w:cs="Calibri"/>
                <w:b/>
                <w:bCs/>
                <w:lang w:eastAsia="fr-FR"/>
              </w:rPr>
            </w:pPr>
          </w:p>
        </w:tc>
        <w:tc>
          <w:tcPr>
            <w:tcW w:w="452" w:type="dxa"/>
            <w:tcBorders>
              <w:top w:val="single" w:sz="6" w:space="0" w:color="auto"/>
              <w:left w:val="nil"/>
              <w:bottom w:val="single" w:sz="6" w:space="0" w:color="auto"/>
              <w:right w:val="single" w:sz="6" w:space="0" w:color="auto"/>
            </w:tcBorders>
            <w:shd w:val="solid" w:color="FFFFFF" w:fill="auto"/>
          </w:tcPr>
          <w:p w14:paraId="2E917EB8"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55</w:t>
            </w:r>
          </w:p>
        </w:tc>
      </w:tr>
      <w:tr w:rsidR="008A4CF6" w:rsidRPr="008A4CF6" w14:paraId="06075C8C" w14:textId="77777777" w:rsidTr="008A4CF6">
        <w:tblPrEx>
          <w:tblCellMar>
            <w:top w:w="0" w:type="dxa"/>
            <w:bottom w:w="0" w:type="dxa"/>
          </w:tblCellMar>
        </w:tblPrEx>
        <w:trPr>
          <w:trHeight w:val="257"/>
        </w:trPr>
        <w:tc>
          <w:tcPr>
            <w:tcW w:w="226" w:type="dxa"/>
            <w:tcBorders>
              <w:top w:val="single" w:sz="6" w:space="0" w:color="auto"/>
              <w:left w:val="nil"/>
              <w:bottom w:val="double" w:sz="6" w:space="0" w:color="auto"/>
              <w:right w:val="nil"/>
            </w:tcBorders>
            <w:shd w:val="solid" w:color="FFFFFF" w:fill="auto"/>
          </w:tcPr>
          <w:p w14:paraId="715A60B2"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single" w:sz="6" w:space="0" w:color="auto"/>
              <w:left w:val="nil"/>
              <w:bottom w:val="double" w:sz="6" w:space="0" w:color="auto"/>
              <w:right w:val="nil"/>
            </w:tcBorders>
            <w:shd w:val="solid" w:color="FFFFFF" w:fill="auto"/>
          </w:tcPr>
          <w:p w14:paraId="333C900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9" w:type="dxa"/>
            <w:tcBorders>
              <w:top w:val="single" w:sz="6" w:space="0" w:color="auto"/>
              <w:left w:val="nil"/>
              <w:bottom w:val="double" w:sz="6" w:space="0" w:color="auto"/>
              <w:right w:val="nil"/>
            </w:tcBorders>
            <w:shd w:val="solid" w:color="FFFFFF" w:fill="auto"/>
          </w:tcPr>
          <w:p w14:paraId="356DACF7"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single" w:sz="6" w:space="0" w:color="auto"/>
              <w:left w:val="nil"/>
              <w:bottom w:val="double" w:sz="6" w:space="0" w:color="auto"/>
              <w:right w:val="nil"/>
            </w:tcBorders>
            <w:shd w:val="solid" w:color="FFFFFF" w:fill="auto"/>
          </w:tcPr>
          <w:p w14:paraId="4B914C75"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single" w:sz="6" w:space="0" w:color="auto"/>
              <w:left w:val="nil"/>
              <w:bottom w:val="double" w:sz="6" w:space="0" w:color="auto"/>
              <w:right w:val="nil"/>
            </w:tcBorders>
            <w:shd w:val="solid" w:color="FFFFFF" w:fill="auto"/>
          </w:tcPr>
          <w:p w14:paraId="202EFE5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Caractéristiques techniques</w:t>
            </w:r>
          </w:p>
        </w:tc>
        <w:tc>
          <w:tcPr>
            <w:tcW w:w="451" w:type="dxa"/>
            <w:tcBorders>
              <w:top w:val="single" w:sz="6" w:space="0" w:color="auto"/>
              <w:left w:val="nil"/>
              <w:bottom w:val="double" w:sz="6" w:space="0" w:color="auto"/>
              <w:right w:val="nil"/>
            </w:tcBorders>
            <w:shd w:val="solid" w:color="FFFFFF" w:fill="auto"/>
          </w:tcPr>
          <w:p w14:paraId="45E047A4"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single" w:sz="6" w:space="0" w:color="auto"/>
              <w:left w:val="nil"/>
              <w:bottom w:val="double" w:sz="6" w:space="0" w:color="auto"/>
              <w:right w:val="nil"/>
            </w:tcBorders>
            <w:shd w:val="solid" w:color="FFFFFF" w:fill="auto"/>
          </w:tcPr>
          <w:p w14:paraId="482937F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40</w:t>
            </w:r>
          </w:p>
        </w:tc>
        <w:tc>
          <w:tcPr>
            <w:tcW w:w="452" w:type="dxa"/>
            <w:tcBorders>
              <w:top w:val="single" w:sz="6" w:space="0" w:color="auto"/>
              <w:left w:val="nil"/>
              <w:bottom w:val="double" w:sz="6" w:space="0" w:color="auto"/>
              <w:right w:val="nil"/>
            </w:tcBorders>
            <w:shd w:val="solid" w:color="FFFFFF" w:fill="auto"/>
          </w:tcPr>
          <w:p w14:paraId="7054F351"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30AAB9B6"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3760C8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42CC3EB6"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9" w:type="dxa"/>
            <w:tcBorders>
              <w:top w:val="nil"/>
              <w:left w:val="nil"/>
              <w:bottom w:val="nil"/>
              <w:right w:val="nil"/>
            </w:tcBorders>
            <w:shd w:val="solid" w:color="FFFFFF" w:fill="auto"/>
          </w:tcPr>
          <w:p w14:paraId="308E9C8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8" w:type="dxa"/>
            <w:tcBorders>
              <w:top w:val="nil"/>
              <w:left w:val="nil"/>
              <w:bottom w:val="nil"/>
              <w:right w:val="nil"/>
            </w:tcBorders>
            <w:shd w:val="solid" w:color="FFFFFF" w:fill="auto"/>
          </w:tcPr>
          <w:p w14:paraId="6A1749F8"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1A7D9D0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Caractéristiques des accès DG et DNG</w:t>
            </w:r>
          </w:p>
        </w:tc>
        <w:tc>
          <w:tcPr>
            <w:tcW w:w="451" w:type="dxa"/>
            <w:tcBorders>
              <w:top w:val="nil"/>
              <w:left w:val="nil"/>
              <w:bottom w:val="nil"/>
              <w:right w:val="nil"/>
            </w:tcBorders>
            <w:shd w:val="solid" w:color="FFFFFF" w:fill="auto"/>
          </w:tcPr>
          <w:p w14:paraId="5FFD67D6"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100</w:t>
            </w:r>
          </w:p>
        </w:tc>
        <w:tc>
          <w:tcPr>
            <w:tcW w:w="451" w:type="dxa"/>
            <w:tcBorders>
              <w:top w:val="nil"/>
              <w:left w:val="nil"/>
              <w:bottom w:val="nil"/>
              <w:right w:val="nil"/>
            </w:tcBorders>
            <w:shd w:val="solid" w:color="FFFFFF" w:fill="auto"/>
          </w:tcPr>
          <w:p w14:paraId="17855E3A"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727C969B"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2002E20C"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20A34945" w14:textId="77777777" w:rsidR="008A4CF6" w:rsidRPr="008A4CF6" w:rsidRDefault="008A4CF6" w:rsidP="008A4CF6">
            <w:pPr>
              <w:spacing w:after="0" w:line="240" w:lineRule="auto"/>
              <w:jc w:val="both"/>
              <w:rPr>
                <w:rFonts w:eastAsia="Times New Roman" w:cs="Calibri"/>
                <w:lang w:eastAsia="fr-FR"/>
              </w:rPr>
            </w:pPr>
          </w:p>
        </w:tc>
        <w:tc>
          <w:tcPr>
            <w:tcW w:w="388" w:type="dxa"/>
            <w:tcBorders>
              <w:top w:val="nil"/>
              <w:left w:val="nil"/>
              <w:bottom w:val="nil"/>
              <w:right w:val="nil"/>
            </w:tcBorders>
            <w:shd w:val="solid" w:color="FFFFFF" w:fill="auto"/>
          </w:tcPr>
          <w:p w14:paraId="333EA0DA" w14:textId="77777777" w:rsidR="008A4CF6" w:rsidRPr="008A4CF6" w:rsidRDefault="008A4CF6" w:rsidP="008A4CF6">
            <w:pPr>
              <w:spacing w:after="0" w:line="240" w:lineRule="auto"/>
              <w:jc w:val="both"/>
              <w:rPr>
                <w:rFonts w:eastAsia="Times New Roman" w:cs="Calibri"/>
                <w:lang w:eastAsia="fr-FR"/>
              </w:rPr>
            </w:pPr>
          </w:p>
        </w:tc>
        <w:tc>
          <w:tcPr>
            <w:tcW w:w="339" w:type="dxa"/>
            <w:tcBorders>
              <w:top w:val="nil"/>
              <w:left w:val="nil"/>
              <w:bottom w:val="nil"/>
              <w:right w:val="nil"/>
            </w:tcBorders>
            <w:shd w:val="solid" w:color="FFFFFF" w:fill="auto"/>
          </w:tcPr>
          <w:p w14:paraId="04AD9B4C"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nil"/>
              <w:right w:val="nil"/>
            </w:tcBorders>
            <w:shd w:val="solid" w:color="FFFFFF" w:fill="auto"/>
          </w:tcPr>
          <w:p w14:paraId="132B6CC2"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03F80028"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5C2AC26A" w14:textId="77777777" w:rsidR="008A4CF6" w:rsidRPr="008A4CF6" w:rsidRDefault="008A4CF6" w:rsidP="008A4CF6">
            <w:pPr>
              <w:spacing w:after="0" w:line="240" w:lineRule="auto"/>
              <w:jc w:val="both"/>
              <w:rPr>
                <w:rFonts w:eastAsia="Times New Roman" w:cs="Calibri"/>
                <w:b/>
                <w:bCs/>
                <w:lang w:eastAsia="fr-FR"/>
              </w:rPr>
            </w:pPr>
          </w:p>
        </w:tc>
        <w:tc>
          <w:tcPr>
            <w:tcW w:w="451" w:type="dxa"/>
            <w:tcBorders>
              <w:top w:val="nil"/>
              <w:left w:val="nil"/>
              <w:bottom w:val="nil"/>
              <w:right w:val="nil"/>
            </w:tcBorders>
            <w:shd w:val="solid" w:color="FFFFFF" w:fill="auto"/>
          </w:tcPr>
          <w:p w14:paraId="6F714C13"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6880607F"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615B5738" w14:textId="77777777" w:rsidTr="008A4CF6">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29A6AE2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double" w:sz="6" w:space="0" w:color="auto"/>
              <w:right w:val="nil"/>
            </w:tcBorders>
            <w:shd w:val="solid" w:color="FFFFFF" w:fill="auto"/>
          </w:tcPr>
          <w:p w14:paraId="7A73755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9" w:type="dxa"/>
            <w:tcBorders>
              <w:top w:val="nil"/>
              <w:left w:val="nil"/>
              <w:bottom w:val="double" w:sz="6" w:space="0" w:color="auto"/>
              <w:right w:val="nil"/>
            </w:tcBorders>
            <w:shd w:val="solid" w:color="FFFFFF" w:fill="auto"/>
          </w:tcPr>
          <w:p w14:paraId="3A6A6C45"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double" w:sz="6" w:space="0" w:color="auto"/>
              <w:right w:val="nil"/>
            </w:tcBorders>
            <w:shd w:val="solid" w:color="FFFFFF" w:fill="auto"/>
          </w:tcPr>
          <w:p w14:paraId="1FC853BB"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double" w:sz="6" w:space="0" w:color="auto"/>
              <w:right w:val="nil"/>
            </w:tcBorders>
            <w:shd w:val="solid" w:color="FFFFFF" w:fill="auto"/>
          </w:tcPr>
          <w:p w14:paraId="6340FD6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Accompagnement au déploiement</w:t>
            </w:r>
          </w:p>
        </w:tc>
        <w:tc>
          <w:tcPr>
            <w:tcW w:w="451" w:type="dxa"/>
            <w:tcBorders>
              <w:top w:val="nil"/>
              <w:left w:val="nil"/>
              <w:bottom w:val="double" w:sz="6" w:space="0" w:color="auto"/>
              <w:right w:val="nil"/>
            </w:tcBorders>
            <w:shd w:val="solid" w:color="FFFFFF" w:fill="auto"/>
          </w:tcPr>
          <w:p w14:paraId="4F465BC4"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double" w:sz="6" w:space="0" w:color="auto"/>
              <w:right w:val="nil"/>
            </w:tcBorders>
            <w:shd w:val="solid" w:color="FFFFFF" w:fill="auto"/>
          </w:tcPr>
          <w:p w14:paraId="593B580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25</w:t>
            </w:r>
          </w:p>
        </w:tc>
        <w:tc>
          <w:tcPr>
            <w:tcW w:w="452" w:type="dxa"/>
            <w:tcBorders>
              <w:top w:val="nil"/>
              <w:left w:val="nil"/>
              <w:bottom w:val="double" w:sz="6" w:space="0" w:color="auto"/>
              <w:right w:val="nil"/>
            </w:tcBorders>
            <w:shd w:val="solid" w:color="FFFFFF" w:fill="auto"/>
          </w:tcPr>
          <w:p w14:paraId="54ABE41F"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496874C5"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082DF702"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6669BE46"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9" w:type="dxa"/>
            <w:tcBorders>
              <w:top w:val="nil"/>
              <w:left w:val="nil"/>
              <w:bottom w:val="nil"/>
              <w:right w:val="nil"/>
            </w:tcBorders>
            <w:shd w:val="solid" w:color="FFFFFF" w:fill="auto"/>
          </w:tcPr>
          <w:p w14:paraId="01B5664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8" w:type="dxa"/>
            <w:tcBorders>
              <w:top w:val="nil"/>
              <w:left w:val="nil"/>
              <w:bottom w:val="nil"/>
              <w:right w:val="nil"/>
            </w:tcBorders>
            <w:shd w:val="solid" w:color="FFFFFF" w:fill="auto"/>
          </w:tcPr>
          <w:p w14:paraId="2720E239"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33935BEF"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Organisation et calendrier de mise en œuvre</w:t>
            </w:r>
          </w:p>
        </w:tc>
        <w:tc>
          <w:tcPr>
            <w:tcW w:w="451" w:type="dxa"/>
            <w:tcBorders>
              <w:top w:val="nil"/>
              <w:left w:val="nil"/>
              <w:bottom w:val="nil"/>
              <w:right w:val="nil"/>
            </w:tcBorders>
            <w:shd w:val="solid" w:color="FFFFFF" w:fill="auto"/>
          </w:tcPr>
          <w:p w14:paraId="373AA54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50</w:t>
            </w:r>
          </w:p>
        </w:tc>
        <w:tc>
          <w:tcPr>
            <w:tcW w:w="451" w:type="dxa"/>
            <w:tcBorders>
              <w:top w:val="nil"/>
              <w:left w:val="nil"/>
              <w:bottom w:val="nil"/>
              <w:right w:val="nil"/>
            </w:tcBorders>
            <w:shd w:val="solid" w:color="FFFFFF" w:fill="auto"/>
          </w:tcPr>
          <w:p w14:paraId="5FE3A39B"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3B085317"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52C1BDBA"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4754741F"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0DF798D7"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9" w:type="dxa"/>
            <w:tcBorders>
              <w:top w:val="nil"/>
              <w:left w:val="nil"/>
              <w:bottom w:val="nil"/>
              <w:right w:val="nil"/>
            </w:tcBorders>
            <w:shd w:val="solid" w:color="FFFFFF" w:fill="auto"/>
          </w:tcPr>
          <w:p w14:paraId="6EAF1FD5"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8" w:type="dxa"/>
            <w:tcBorders>
              <w:top w:val="nil"/>
              <w:left w:val="nil"/>
              <w:bottom w:val="nil"/>
              <w:right w:val="nil"/>
            </w:tcBorders>
            <w:shd w:val="solid" w:color="FFFFFF" w:fill="auto"/>
          </w:tcPr>
          <w:p w14:paraId="4F652344"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7606CF5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Moyens techniques et humains</w:t>
            </w:r>
          </w:p>
        </w:tc>
        <w:tc>
          <w:tcPr>
            <w:tcW w:w="451" w:type="dxa"/>
            <w:tcBorders>
              <w:top w:val="nil"/>
              <w:left w:val="nil"/>
              <w:bottom w:val="nil"/>
              <w:right w:val="nil"/>
            </w:tcBorders>
            <w:shd w:val="solid" w:color="FFFFFF" w:fill="auto"/>
          </w:tcPr>
          <w:p w14:paraId="7E4CAB5E"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50</w:t>
            </w:r>
          </w:p>
        </w:tc>
        <w:tc>
          <w:tcPr>
            <w:tcW w:w="451" w:type="dxa"/>
            <w:tcBorders>
              <w:top w:val="nil"/>
              <w:left w:val="nil"/>
              <w:bottom w:val="nil"/>
              <w:right w:val="nil"/>
            </w:tcBorders>
            <w:shd w:val="solid" w:color="FFFFFF" w:fill="auto"/>
          </w:tcPr>
          <w:p w14:paraId="5E573E0A"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53F40070"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57E2C92B"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D9857C4" w14:textId="77777777" w:rsidR="008A4CF6" w:rsidRPr="008A4CF6" w:rsidRDefault="008A4CF6" w:rsidP="008A4CF6">
            <w:pPr>
              <w:spacing w:after="0" w:line="240" w:lineRule="auto"/>
              <w:jc w:val="both"/>
              <w:rPr>
                <w:rFonts w:eastAsia="Times New Roman" w:cs="Calibri"/>
                <w:lang w:eastAsia="fr-FR"/>
              </w:rPr>
            </w:pPr>
          </w:p>
        </w:tc>
        <w:tc>
          <w:tcPr>
            <w:tcW w:w="388" w:type="dxa"/>
            <w:tcBorders>
              <w:top w:val="nil"/>
              <w:left w:val="nil"/>
              <w:bottom w:val="nil"/>
              <w:right w:val="nil"/>
            </w:tcBorders>
            <w:shd w:val="solid" w:color="FFFFFF" w:fill="auto"/>
          </w:tcPr>
          <w:p w14:paraId="086BFA2F" w14:textId="77777777" w:rsidR="008A4CF6" w:rsidRPr="008A4CF6" w:rsidRDefault="008A4CF6" w:rsidP="008A4CF6">
            <w:pPr>
              <w:spacing w:after="0" w:line="240" w:lineRule="auto"/>
              <w:jc w:val="both"/>
              <w:rPr>
                <w:rFonts w:eastAsia="Times New Roman" w:cs="Calibri"/>
                <w:lang w:eastAsia="fr-FR"/>
              </w:rPr>
            </w:pPr>
          </w:p>
        </w:tc>
        <w:tc>
          <w:tcPr>
            <w:tcW w:w="339" w:type="dxa"/>
            <w:tcBorders>
              <w:top w:val="nil"/>
              <w:left w:val="nil"/>
              <w:bottom w:val="nil"/>
              <w:right w:val="nil"/>
            </w:tcBorders>
            <w:shd w:val="solid" w:color="FFFFFF" w:fill="auto"/>
          </w:tcPr>
          <w:p w14:paraId="316999D8"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nil"/>
              <w:right w:val="nil"/>
            </w:tcBorders>
            <w:shd w:val="solid" w:color="FFFFFF" w:fill="auto"/>
          </w:tcPr>
          <w:p w14:paraId="3B3FB2DC"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15BD6F07"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1F590F80"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36B45E91"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409CBBF0"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252C71E9" w14:textId="77777777" w:rsidTr="008A4CF6">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324C4E7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double" w:sz="6" w:space="0" w:color="auto"/>
              <w:right w:val="nil"/>
            </w:tcBorders>
            <w:shd w:val="solid" w:color="FFFFFF" w:fill="auto"/>
          </w:tcPr>
          <w:p w14:paraId="3469F40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double" w:sz="6" w:space="0" w:color="auto"/>
              <w:right w:val="nil"/>
            </w:tcBorders>
            <w:shd w:val="solid" w:color="FFFFFF" w:fill="auto"/>
          </w:tcPr>
          <w:p w14:paraId="5FC3AC79"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double" w:sz="6" w:space="0" w:color="auto"/>
              <w:right w:val="nil"/>
            </w:tcBorders>
            <w:shd w:val="solid" w:color="FFFFFF" w:fill="auto"/>
          </w:tcPr>
          <w:p w14:paraId="70BC886D"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double" w:sz="6" w:space="0" w:color="auto"/>
              <w:right w:val="nil"/>
            </w:tcBorders>
            <w:shd w:val="solid" w:color="FFFFFF" w:fill="auto"/>
          </w:tcPr>
          <w:p w14:paraId="0BCAC21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Engagements de QOS</w:t>
            </w:r>
          </w:p>
        </w:tc>
        <w:tc>
          <w:tcPr>
            <w:tcW w:w="451" w:type="dxa"/>
            <w:tcBorders>
              <w:top w:val="nil"/>
              <w:left w:val="nil"/>
              <w:bottom w:val="double" w:sz="6" w:space="0" w:color="auto"/>
              <w:right w:val="nil"/>
            </w:tcBorders>
            <w:shd w:val="solid" w:color="FFFFFF" w:fill="auto"/>
          </w:tcPr>
          <w:p w14:paraId="7C840BC5"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double" w:sz="6" w:space="0" w:color="auto"/>
              <w:right w:val="nil"/>
            </w:tcBorders>
            <w:shd w:val="solid" w:color="FFFFFF" w:fill="auto"/>
          </w:tcPr>
          <w:p w14:paraId="70C47F9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15</w:t>
            </w:r>
          </w:p>
        </w:tc>
        <w:tc>
          <w:tcPr>
            <w:tcW w:w="452" w:type="dxa"/>
            <w:tcBorders>
              <w:top w:val="nil"/>
              <w:left w:val="nil"/>
              <w:bottom w:val="double" w:sz="6" w:space="0" w:color="auto"/>
              <w:right w:val="nil"/>
            </w:tcBorders>
            <w:shd w:val="solid" w:color="FFFFFF" w:fill="auto"/>
          </w:tcPr>
          <w:p w14:paraId="3D5FF450"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52F4A66B"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351AD11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60D4F45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64AF81C7"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8" w:type="dxa"/>
            <w:tcBorders>
              <w:top w:val="nil"/>
              <w:left w:val="nil"/>
              <w:bottom w:val="nil"/>
              <w:right w:val="nil"/>
            </w:tcBorders>
            <w:shd w:val="solid" w:color="FFFFFF" w:fill="auto"/>
          </w:tcPr>
          <w:p w14:paraId="3C12A202"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31DE0417"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Délai de déploiement du périmètre initial</w:t>
            </w:r>
          </w:p>
        </w:tc>
        <w:tc>
          <w:tcPr>
            <w:tcW w:w="451" w:type="dxa"/>
            <w:tcBorders>
              <w:top w:val="nil"/>
              <w:left w:val="nil"/>
              <w:bottom w:val="nil"/>
              <w:right w:val="nil"/>
            </w:tcBorders>
            <w:shd w:val="solid" w:color="FFFFFF" w:fill="auto"/>
          </w:tcPr>
          <w:p w14:paraId="2D4FA645"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20</w:t>
            </w:r>
          </w:p>
        </w:tc>
        <w:tc>
          <w:tcPr>
            <w:tcW w:w="451" w:type="dxa"/>
            <w:tcBorders>
              <w:top w:val="nil"/>
              <w:left w:val="nil"/>
              <w:bottom w:val="nil"/>
              <w:right w:val="nil"/>
            </w:tcBorders>
            <w:shd w:val="solid" w:color="FFFFFF" w:fill="auto"/>
          </w:tcPr>
          <w:p w14:paraId="63AA7C95"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1E7A3FF7"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55174A0C"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0EA13FD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5B1B2DAA"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3CB3B7B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8" w:type="dxa"/>
            <w:tcBorders>
              <w:top w:val="nil"/>
              <w:left w:val="nil"/>
              <w:bottom w:val="nil"/>
              <w:right w:val="nil"/>
            </w:tcBorders>
            <w:shd w:val="solid" w:color="FFFFFF" w:fill="auto"/>
          </w:tcPr>
          <w:p w14:paraId="559AA81D"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29303DD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Taux de disponibilité annuelle d'un accès</w:t>
            </w:r>
          </w:p>
        </w:tc>
        <w:tc>
          <w:tcPr>
            <w:tcW w:w="451" w:type="dxa"/>
            <w:tcBorders>
              <w:top w:val="nil"/>
              <w:left w:val="nil"/>
              <w:bottom w:val="nil"/>
              <w:right w:val="nil"/>
            </w:tcBorders>
            <w:shd w:val="solid" w:color="FFFFFF" w:fill="auto"/>
          </w:tcPr>
          <w:p w14:paraId="3AC0809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1" w:type="dxa"/>
            <w:tcBorders>
              <w:top w:val="nil"/>
              <w:left w:val="nil"/>
              <w:bottom w:val="nil"/>
              <w:right w:val="nil"/>
            </w:tcBorders>
            <w:shd w:val="solid" w:color="FFFFFF" w:fill="auto"/>
          </w:tcPr>
          <w:p w14:paraId="06124939"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068FC8CE"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77E7C9BA"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7980859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529142BA"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29B9A9D2"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8" w:type="dxa"/>
            <w:tcBorders>
              <w:top w:val="nil"/>
              <w:left w:val="nil"/>
              <w:bottom w:val="nil"/>
              <w:right w:val="nil"/>
            </w:tcBorders>
            <w:shd w:val="solid" w:color="FFFFFF" w:fill="auto"/>
          </w:tcPr>
          <w:p w14:paraId="52B4A55F"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7738FD4F"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Garantie de temps de rétablissement d'un accès</w:t>
            </w:r>
          </w:p>
        </w:tc>
        <w:tc>
          <w:tcPr>
            <w:tcW w:w="451" w:type="dxa"/>
            <w:tcBorders>
              <w:top w:val="nil"/>
              <w:left w:val="nil"/>
              <w:bottom w:val="nil"/>
              <w:right w:val="nil"/>
            </w:tcBorders>
            <w:shd w:val="solid" w:color="FFFFFF" w:fill="auto"/>
          </w:tcPr>
          <w:p w14:paraId="605AAAB2"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1" w:type="dxa"/>
            <w:tcBorders>
              <w:top w:val="nil"/>
              <w:left w:val="nil"/>
              <w:bottom w:val="nil"/>
              <w:right w:val="nil"/>
            </w:tcBorders>
            <w:shd w:val="solid" w:color="FFFFFF" w:fill="auto"/>
          </w:tcPr>
          <w:p w14:paraId="11535731"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4544B530"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63B3132E"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1232D5D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43434B56"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07AE0A1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4</w:t>
            </w:r>
          </w:p>
        </w:tc>
        <w:tc>
          <w:tcPr>
            <w:tcW w:w="338" w:type="dxa"/>
            <w:tcBorders>
              <w:top w:val="nil"/>
              <w:left w:val="nil"/>
              <w:bottom w:val="nil"/>
              <w:right w:val="nil"/>
            </w:tcBorders>
            <w:shd w:val="solid" w:color="FFFFFF" w:fill="auto"/>
          </w:tcPr>
          <w:p w14:paraId="3AC60B1E"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5AA553EA"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Délai de mise en service d'un accès</w:t>
            </w:r>
          </w:p>
        </w:tc>
        <w:tc>
          <w:tcPr>
            <w:tcW w:w="451" w:type="dxa"/>
            <w:tcBorders>
              <w:top w:val="nil"/>
              <w:left w:val="nil"/>
              <w:bottom w:val="nil"/>
              <w:right w:val="nil"/>
            </w:tcBorders>
            <w:shd w:val="solid" w:color="FFFFFF" w:fill="auto"/>
          </w:tcPr>
          <w:p w14:paraId="139125EE"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1" w:type="dxa"/>
            <w:tcBorders>
              <w:top w:val="nil"/>
              <w:left w:val="nil"/>
              <w:bottom w:val="nil"/>
              <w:right w:val="nil"/>
            </w:tcBorders>
            <w:shd w:val="solid" w:color="FFFFFF" w:fill="auto"/>
          </w:tcPr>
          <w:p w14:paraId="4268E0D8"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4C869FF3"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0C148712"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7F3A6BF"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0950E1D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7EF43FD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338" w:type="dxa"/>
            <w:tcBorders>
              <w:top w:val="nil"/>
              <w:left w:val="nil"/>
              <w:bottom w:val="nil"/>
              <w:right w:val="nil"/>
            </w:tcBorders>
            <w:shd w:val="solid" w:color="FFFFFF" w:fill="auto"/>
          </w:tcPr>
          <w:p w14:paraId="7B41A298"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2007A7B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Nombre maximum d'indisponibilité d'un accès par an</w:t>
            </w:r>
          </w:p>
        </w:tc>
        <w:tc>
          <w:tcPr>
            <w:tcW w:w="451" w:type="dxa"/>
            <w:tcBorders>
              <w:top w:val="nil"/>
              <w:left w:val="nil"/>
              <w:bottom w:val="nil"/>
              <w:right w:val="nil"/>
            </w:tcBorders>
            <w:shd w:val="solid" w:color="FFFFFF" w:fill="auto"/>
          </w:tcPr>
          <w:p w14:paraId="60B9F31E"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1" w:type="dxa"/>
            <w:tcBorders>
              <w:top w:val="nil"/>
              <w:left w:val="nil"/>
              <w:bottom w:val="nil"/>
              <w:right w:val="nil"/>
            </w:tcBorders>
            <w:shd w:val="solid" w:color="FFFFFF" w:fill="auto"/>
          </w:tcPr>
          <w:p w14:paraId="58B0A55B"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0BC47DA3"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7A8103A9"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0A8E8181"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180ADBA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739A3CF5"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6</w:t>
            </w:r>
          </w:p>
        </w:tc>
        <w:tc>
          <w:tcPr>
            <w:tcW w:w="338" w:type="dxa"/>
            <w:tcBorders>
              <w:top w:val="nil"/>
              <w:left w:val="nil"/>
              <w:bottom w:val="nil"/>
              <w:right w:val="nil"/>
            </w:tcBorders>
            <w:shd w:val="solid" w:color="FFFFFF" w:fill="auto"/>
          </w:tcPr>
          <w:p w14:paraId="7F217D49"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42D04425" w14:textId="77777777" w:rsidR="008A4CF6" w:rsidRPr="008A4CF6" w:rsidRDefault="008A4CF6" w:rsidP="008A4CF6">
            <w:pPr>
              <w:spacing w:after="0" w:line="240" w:lineRule="auto"/>
              <w:jc w:val="both"/>
              <w:rPr>
                <w:rFonts w:eastAsia="Times New Roman" w:cs="Calibri"/>
                <w:lang w:eastAsia="fr-FR"/>
              </w:rPr>
            </w:pPr>
            <w:proofErr w:type="spellStart"/>
            <w:r w:rsidRPr="008A4CF6">
              <w:rPr>
                <w:rFonts w:eastAsia="Times New Roman" w:cs="Calibri"/>
                <w:lang w:eastAsia="fr-FR"/>
              </w:rPr>
              <w:t>Quality</w:t>
            </w:r>
            <w:proofErr w:type="spellEnd"/>
            <w:r w:rsidRPr="008A4CF6">
              <w:rPr>
                <w:rFonts w:eastAsia="Times New Roman" w:cs="Calibri"/>
                <w:lang w:eastAsia="fr-FR"/>
              </w:rPr>
              <w:t xml:space="preserve"> </w:t>
            </w:r>
            <w:proofErr w:type="spellStart"/>
            <w:r w:rsidRPr="008A4CF6">
              <w:rPr>
                <w:rFonts w:eastAsia="Times New Roman" w:cs="Calibri"/>
                <w:lang w:eastAsia="fr-FR"/>
              </w:rPr>
              <w:t>Recovery</w:t>
            </w:r>
            <w:proofErr w:type="spellEnd"/>
            <w:r w:rsidRPr="008A4CF6">
              <w:rPr>
                <w:rFonts w:eastAsia="Times New Roman" w:cs="Calibri"/>
                <w:lang w:eastAsia="fr-FR"/>
              </w:rPr>
              <w:t xml:space="preserve"> Time d'un accès</w:t>
            </w:r>
          </w:p>
        </w:tc>
        <w:tc>
          <w:tcPr>
            <w:tcW w:w="451" w:type="dxa"/>
            <w:tcBorders>
              <w:top w:val="nil"/>
              <w:left w:val="nil"/>
              <w:bottom w:val="nil"/>
              <w:right w:val="nil"/>
            </w:tcBorders>
            <w:shd w:val="solid" w:color="FFFFFF" w:fill="auto"/>
          </w:tcPr>
          <w:p w14:paraId="4AD3053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1" w:type="dxa"/>
            <w:tcBorders>
              <w:top w:val="nil"/>
              <w:left w:val="nil"/>
              <w:bottom w:val="nil"/>
              <w:right w:val="nil"/>
            </w:tcBorders>
            <w:shd w:val="solid" w:color="FFFFFF" w:fill="auto"/>
          </w:tcPr>
          <w:p w14:paraId="1C7B537D"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423EB3B5"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71414B4F"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42767397"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553D31CF"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27ACB6C1"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7</w:t>
            </w:r>
          </w:p>
        </w:tc>
        <w:tc>
          <w:tcPr>
            <w:tcW w:w="338" w:type="dxa"/>
            <w:tcBorders>
              <w:top w:val="nil"/>
              <w:left w:val="nil"/>
              <w:bottom w:val="nil"/>
              <w:right w:val="nil"/>
            </w:tcBorders>
            <w:shd w:val="solid" w:color="FFFFFF" w:fill="auto"/>
          </w:tcPr>
          <w:p w14:paraId="27EBDAD0"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1E36291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Délai de modification de la bande passante d'un accès</w:t>
            </w:r>
          </w:p>
        </w:tc>
        <w:tc>
          <w:tcPr>
            <w:tcW w:w="451" w:type="dxa"/>
            <w:tcBorders>
              <w:top w:val="nil"/>
              <w:left w:val="nil"/>
              <w:bottom w:val="nil"/>
              <w:right w:val="nil"/>
            </w:tcBorders>
            <w:shd w:val="solid" w:color="FFFFFF" w:fill="auto"/>
          </w:tcPr>
          <w:p w14:paraId="1ED334CB"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451" w:type="dxa"/>
            <w:tcBorders>
              <w:top w:val="nil"/>
              <w:left w:val="nil"/>
              <w:bottom w:val="nil"/>
              <w:right w:val="nil"/>
            </w:tcBorders>
            <w:shd w:val="solid" w:color="FFFFFF" w:fill="auto"/>
          </w:tcPr>
          <w:p w14:paraId="279D16A1"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5079F1E2"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3E2667D7"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70F2F83A"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3429C3E1"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414C5D7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8</w:t>
            </w:r>
          </w:p>
        </w:tc>
        <w:tc>
          <w:tcPr>
            <w:tcW w:w="338" w:type="dxa"/>
            <w:tcBorders>
              <w:top w:val="nil"/>
              <w:left w:val="nil"/>
              <w:bottom w:val="nil"/>
              <w:right w:val="nil"/>
            </w:tcBorders>
            <w:shd w:val="solid" w:color="FFFFFF" w:fill="auto"/>
          </w:tcPr>
          <w:p w14:paraId="29AB5A94"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2DBEB54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Délai de modification de la configuration d'un accès</w:t>
            </w:r>
          </w:p>
        </w:tc>
        <w:tc>
          <w:tcPr>
            <w:tcW w:w="451" w:type="dxa"/>
            <w:tcBorders>
              <w:top w:val="nil"/>
              <w:left w:val="nil"/>
              <w:bottom w:val="nil"/>
              <w:right w:val="nil"/>
            </w:tcBorders>
            <w:shd w:val="solid" w:color="FFFFFF" w:fill="auto"/>
          </w:tcPr>
          <w:p w14:paraId="083C887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451" w:type="dxa"/>
            <w:tcBorders>
              <w:top w:val="nil"/>
              <w:left w:val="nil"/>
              <w:bottom w:val="nil"/>
              <w:right w:val="nil"/>
            </w:tcBorders>
            <w:shd w:val="solid" w:color="FFFFFF" w:fill="auto"/>
          </w:tcPr>
          <w:p w14:paraId="154CB8EB"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3B5EC7DE"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3BBD7C41"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26A74E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29148F6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14CF0E95"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9</w:t>
            </w:r>
          </w:p>
        </w:tc>
        <w:tc>
          <w:tcPr>
            <w:tcW w:w="338" w:type="dxa"/>
            <w:tcBorders>
              <w:top w:val="nil"/>
              <w:left w:val="nil"/>
              <w:bottom w:val="nil"/>
              <w:right w:val="nil"/>
            </w:tcBorders>
            <w:shd w:val="solid" w:color="FFFFFF" w:fill="auto"/>
          </w:tcPr>
          <w:p w14:paraId="666F36A1"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538FA9C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Bande passante garantie d'un accès</w:t>
            </w:r>
          </w:p>
        </w:tc>
        <w:tc>
          <w:tcPr>
            <w:tcW w:w="451" w:type="dxa"/>
            <w:tcBorders>
              <w:top w:val="nil"/>
              <w:left w:val="nil"/>
              <w:bottom w:val="nil"/>
              <w:right w:val="nil"/>
            </w:tcBorders>
            <w:shd w:val="solid" w:color="FFFFFF" w:fill="auto"/>
          </w:tcPr>
          <w:p w14:paraId="4971620E"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451" w:type="dxa"/>
            <w:tcBorders>
              <w:top w:val="nil"/>
              <w:left w:val="nil"/>
              <w:bottom w:val="nil"/>
              <w:right w:val="nil"/>
            </w:tcBorders>
            <w:shd w:val="solid" w:color="FFFFFF" w:fill="auto"/>
          </w:tcPr>
          <w:p w14:paraId="1DCB8B5B"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24ADD47D"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03E18C32"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F548FF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1A240C71"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73FDFB87"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338" w:type="dxa"/>
            <w:tcBorders>
              <w:top w:val="nil"/>
              <w:left w:val="nil"/>
              <w:bottom w:val="nil"/>
              <w:right w:val="nil"/>
            </w:tcBorders>
            <w:shd w:val="solid" w:color="FFFFFF" w:fill="auto"/>
          </w:tcPr>
          <w:p w14:paraId="71A757E3"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3BE38465"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Taux de perte de paquets d'un accès</w:t>
            </w:r>
          </w:p>
        </w:tc>
        <w:tc>
          <w:tcPr>
            <w:tcW w:w="451" w:type="dxa"/>
            <w:tcBorders>
              <w:top w:val="nil"/>
              <w:left w:val="nil"/>
              <w:bottom w:val="nil"/>
              <w:right w:val="nil"/>
            </w:tcBorders>
            <w:shd w:val="solid" w:color="FFFFFF" w:fill="auto"/>
          </w:tcPr>
          <w:p w14:paraId="225AE3F2"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451" w:type="dxa"/>
            <w:tcBorders>
              <w:top w:val="nil"/>
              <w:left w:val="nil"/>
              <w:bottom w:val="nil"/>
              <w:right w:val="nil"/>
            </w:tcBorders>
            <w:shd w:val="solid" w:color="FFFFFF" w:fill="auto"/>
          </w:tcPr>
          <w:p w14:paraId="13E778CF"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32125206"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613F757D"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7ECC0FB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75849AA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7B2CEBB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11</w:t>
            </w:r>
          </w:p>
        </w:tc>
        <w:tc>
          <w:tcPr>
            <w:tcW w:w="338" w:type="dxa"/>
            <w:tcBorders>
              <w:top w:val="nil"/>
              <w:left w:val="nil"/>
              <w:bottom w:val="nil"/>
              <w:right w:val="nil"/>
            </w:tcBorders>
            <w:shd w:val="solid" w:color="FFFFFF" w:fill="auto"/>
          </w:tcPr>
          <w:p w14:paraId="055C254D"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3B0FAFA6"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Délai de transit d'un accès</w:t>
            </w:r>
          </w:p>
        </w:tc>
        <w:tc>
          <w:tcPr>
            <w:tcW w:w="451" w:type="dxa"/>
            <w:tcBorders>
              <w:top w:val="nil"/>
              <w:left w:val="nil"/>
              <w:bottom w:val="nil"/>
              <w:right w:val="nil"/>
            </w:tcBorders>
            <w:shd w:val="solid" w:color="FFFFFF" w:fill="auto"/>
          </w:tcPr>
          <w:p w14:paraId="63D24161"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451" w:type="dxa"/>
            <w:tcBorders>
              <w:top w:val="nil"/>
              <w:left w:val="nil"/>
              <w:bottom w:val="nil"/>
              <w:right w:val="nil"/>
            </w:tcBorders>
            <w:shd w:val="solid" w:color="FFFFFF" w:fill="auto"/>
          </w:tcPr>
          <w:p w14:paraId="14230A6C"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1F537F18"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6A54E052"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5A8B17F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252383F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9" w:type="dxa"/>
            <w:tcBorders>
              <w:top w:val="nil"/>
              <w:left w:val="nil"/>
              <w:bottom w:val="nil"/>
              <w:right w:val="nil"/>
            </w:tcBorders>
            <w:shd w:val="solid" w:color="FFFFFF" w:fill="auto"/>
          </w:tcPr>
          <w:p w14:paraId="5E89C89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12</w:t>
            </w:r>
          </w:p>
        </w:tc>
        <w:tc>
          <w:tcPr>
            <w:tcW w:w="338" w:type="dxa"/>
            <w:tcBorders>
              <w:top w:val="nil"/>
              <w:left w:val="nil"/>
              <w:bottom w:val="nil"/>
              <w:right w:val="nil"/>
            </w:tcBorders>
            <w:shd w:val="solid" w:color="FFFFFF" w:fill="auto"/>
          </w:tcPr>
          <w:p w14:paraId="66E1DF83"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0248927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Gigue d'un accès</w:t>
            </w:r>
          </w:p>
        </w:tc>
        <w:tc>
          <w:tcPr>
            <w:tcW w:w="451" w:type="dxa"/>
            <w:tcBorders>
              <w:top w:val="nil"/>
              <w:left w:val="nil"/>
              <w:bottom w:val="nil"/>
              <w:right w:val="nil"/>
            </w:tcBorders>
            <w:shd w:val="solid" w:color="FFFFFF" w:fill="auto"/>
          </w:tcPr>
          <w:p w14:paraId="3526911B"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451" w:type="dxa"/>
            <w:tcBorders>
              <w:top w:val="nil"/>
              <w:left w:val="nil"/>
              <w:bottom w:val="nil"/>
              <w:right w:val="nil"/>
            </w:tcBorders>
            <w:shd w:val="solid" w:color="FFFFFF" w:fill="auto"/>
          </w:tcPr>
          <w:p w14:paraId="2399780D"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519F60E4"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5F918DC7" w14:textId="77777777" w:rsidTr="008A4CF6">
        <w:tblPrEx>
          <w:tblCellMar>
            <w:top w:w="0" w:type="dxa"/>
            <w:bottom w:w="0" w:type="dxa"/>
          </w:tblCellMar>
        </w:tblPrEx>
        <w:trPr>
          <w:trHeight w:val="278"/>
        </w:trPr>
        <w:tc>
          <w:tcPr>
            <w:tcW w:w="226" w:type="dxa"/>
            <w:tcBorders>
              <w:top w:val="nil"/>
              <w:left w:val="nil"/>
              <w:bottom w:val="nil"/>
              <w:right w:val="nil"/>
            </w:tcBorders>
            <w:shd w:val="solid" w:color="FFFFFF" w:fill="auto"/>
          </w:tcPr>
          <w:p w14:paraId="552E8D4B" w14:textId="77777777" w:rsidR="008A4CF6" w:rsidRPr="008A4CF6" w:rsidRDefault="008A4CF6" w:rsidP="008A4CF6">
            <w:pPr>
              <w:spacing w:after="0" w:line="240" w:lineRule="auto"/>
              <w:jc w:val="both"/>
              <w:rPr>
                <w:rFonts w:eastAsia="Times New Roman" w:cs="Calibri"/>
                <w:lang w:eastAsia="fr-FR"/>
              </w:rPr>
            </w:pPr>
          </w:p>
        </w:tc>
        <w:tc>
          <w:tcPr>
            <w:tcW w:w="388" w:type="dxa"/>
            <w:tcBorders>
              <w:top w:val="nil"/>
              <w:left w:val="nil"/>
              <w:bottom w:val="nil"/>
              <w:right w:val="nil"/>
            </w:tcBorders>
            <w:shd w:val="solid" w:color="FFFFFF" w:fill="auto"/>
          </w:tcPr>
          <w:p w14:paraId="75EF5879" w14:textId="77777777" w:rsidR="008A4CF6" w:rsidRPr="008A4CF6" w:rsidRDefault="008A4CF6" w:rsidP="008A4CF6">
            <w:pPr>
              <w:spacing w:after="0" w:line="240" w:lineRule="auto"/>
              <w:jc w:val="both"/>
              <w:rPr>
                <w:rFonts w:eastAsia="Times New Roman" w:cs="Calibri"/>
                <w:lang w:eastAsia="fr-FR"/>
              </w:rPr>
            </w:pPr>
          </w:p>
        </w:tc>
        <w:tc>
          <w:tcPr>
            <w:tcW w:w="339" w:type="dxa"/>
            <w:tcBorders>
              <w:top w:val="nil"/>
              <w:left w:val="nil"/>
              <w:bottom w:val="nil"/>
              <w:right w:val="nil"/>
            </w:tcBorders>
            <w:shd w:val="solid" w:color="FFFFFF" w:fill="auto"/>
          </w:tcPr>
          <w:p w14:paraId="7A221F2D"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nil"/>
              <w:right w:val="nil"/>
            </w:tcBorders>
            <w:shd w:val="solid" w:color="FFFFFF" w:fill="auto"/>
          </w:tcPr>
          <w:p w14:paraId="0A13000E"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15F5D28F"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129B77A4"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71499130"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2E53CAA3"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7F46339D" w14:textId="77777777" w:rsidTr="008A4CF6">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6DF8FED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double" w:sz="6" w:space="0" w:color="auto"/>
              <w:right w:val="nil"/>
            </w:tcBorders>
            <w:shd w:val="solid" w:color="FFFFFF" w:fill="auto"/>
          </w:tcPr>
          <w:p w14:paraId="04550EAB"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4</w:t>
            </w:r>
          </w:p>
        </w:tc>
        <w:tc>
          <w:tcPr>
            <w:tcW w:w="339" w:type="dxa"/>
            <w:tcBorders>
              <w:top w:val="nil"/>
              <w:left w:val="nil"/>
              <w:bottom w:val="double" w:sz="6" w:space="0" w:color="auto"/>
              <w:right w:val="nil"/>
            </w:tcBorders>
            <w:shd w:val="solid" w:color="FFFFFF" w:fill="auto"/>
          </w:tcPr>
          <w:p w14:paraId="4E206F24"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double" w:sz="6" w:space="0" w:color="auto"/>
              <w:right w:val="nil"/>
            </w:tcBorders>
            <w:shd w:val="solid" w:color="FFFFFF" w:fill="auto"/>
          </w:tcPr>
          <w:p w14:paraId="4D549AAF"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double" w:sz="6" w:space="0" w:color="auto"/>
              <w:right w:val="nil"/>
            </w:tcBorders>
            <w:shd w:val="solid" w:color="FFFFFF" w:fill="auto"/>
          </w:tcPr>
          <w:p w14:paraId="41BF06E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Suivi opérationnel</w:t>
            </w:r>
          </w:p>
        </w:tc>
        <w:tc>
          <w:tcPr>
            <w:tcW w:w="451" w:type="dxa"/>
            <w:tcBorders>
              <w:top w:val="nil"/>
              <w:left w:val="nil"/>
              <w:bottom w:val="double" w:sz="6" w:space="0" w:color="auto"/>
              <w:right w:val="nil"/>
            </w:tcBorders>
            <w:shd w:val="solid" w:color="FFFFFF" w:fill="auto"/>
          </w:tcPr>
          <w:p w14:paraId="58790298"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double" w:sz="6" w:space="0" w:color="auto"/>
              <w:right w:val="nil"/>
            </w:tcBorders>
            <w:shd w:val="solid" w:color="FFFFFF" w:fill="auto"/>
          </w:tcPr>
          <w:p w14:paraId="356554EA"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2" w:type="dxa"/>
            <w:tcBorders>
              <w:top w:val="nil"/>
              <w:left w:val="nil"/>
              <w:bottom w:val="double" w:sz="6" w:space="0" w:color="auto"/>
              <w:right w:val="nil"/>
            </w:tcBorders>
            <w:shd w:val="solid" w:color="FFFFFF" w:fill="auto"/>
          </w:tcPr>
          <w:p w14:paraId="0B776ABB"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770D613D"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43370A4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3191B2D6"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4</w:t>
            </w:r>
          </w:p>
        </w:tc>
        <w:tc>
          <w:tcPr>
            <w:tcW w:w="339" w:type="dxa"/>
            <w:tcBorders>
              <w:top w:val="nil"/>
              <w:left w:val="nil"/>
              <w:bottom w:val="nil"/>
              <w:right w:val="nil"/>
            </w:tcBorders>
            <w:shd w:val="solid" w:color="FFFFFF" w:fill="auto"/>
          </w:tcPr>
          <w:p w14:paraId="3D86974E"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8" w:type="dxa"/>
            <w:tcBorders>
              <w:top w:val="nil"/>
              <w:left w:val="nil"/>
              <w:bottom w:val="nil"/>
              <w:right w:val="nil"/>
            </w:tcBorders>
            <w:shd w:val="solid" w:color="FFFFFF" w:fill="auto"/>
          </w:tcPr>
          <w:p w14:paraId="6F6763D3"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6C6D835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Organisation et moyens mis en œuvre</w:t>
            </w:r>
          </w:p>
        </w:tc>
        <w:tc>
          <w:tcPr>
            <w:tcW w:w="451" w:type="dxa"/>
            <w:tcBorders>
              <w:top w:val="nil"/>
              <w:left w:val="nil"/>
              <w:bottom w:val="nil"/>
              <w:right w:val="nil"/>
            </w:tcBorders>
            <w:shd w:val="solid" w:color="FFFFFF" w:fill="auto"/>
          </w:tcPr>
          <w:p w14:paraId="4054C42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50</w:t>
            </w:r>
          </w:p>
        </w:tc>
        <w:tc>
          <w:tcPr>
            <w:tcW w:w="451" w:type="dxa"/>
            <w:tcBorders>
              <w:top w:val="nil"/>
              <w:left w:val="nil"/>
              <w:bottom w:val="nil"/>
              <w:right w:val="nil"/>
            </w:tcBorders>
            <w:shd w:val="solid" w:color="FFFFFF" w:fill="auto"/>
          </w:tcPr>
          <w:p w14:paraId="0EF6B9E8"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2A46BEAB"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17B695D7"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5758471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70AB0BD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4</w:t>
            </w:r>
          </w:p>
        </w:tc>
        <w:tc>
          <w:tcPr>
            <w:tcW w:w="339" w:type="dxa"/>
            <w:tcBorders>
              <w:top w:val="nil"/>
              <w:left w:val="nil"/>
              <w:bottom w:val="nil"/>
              <w:right w:val="nil"/>
            </w:tcBorders>
            <w:shd w:val="solid" w:color="FFFFFF" w:fill="auto"/>
          </w:tcPr>
          <w:p w14:paraId="6CF27845"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8" w:type="dxa"/>
            <w:tcBorders>
              <w:top w:val="nil"/>
              <w:left w:val="nil"/>
              <w:bottom w:val="nil"/>
              <w:right w:val="nil"/>
            </w:tcBorders>
            <w:shd w:val="solid" w:color="FFFFFF" w:fill="auto"/>
          </w:tcPr>
          <w:p w14:paraId="2CFCD366"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7A46ABEB"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Suivi technique et financier</w:t>
            </w:r>
          </w:p>
        </w:tc>
        <w:tc>
          <w:tcPr>
            <w:tcW w:w="451" w:type="dxa"/>
            <w:tcBorders>
              <w:top w:val="nil"/>
              <w:left w:val="nil"/>
              <w:bottom w:val="nil"/>
              <w:right w:val="nil"/>
            </w:tcBorders>
            <w:shd w:val="solid" w:color="FFFFFF" w:fill="auto"/>
          </w:tcPr>
          <w:p w14:paraId="043E5B9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50</w:t>
            </w:r>
          </w:p>
        </w:tc>
        <w:tc>
          <w:tcPr>
            <w:tcW w:w="451" w:type="dxa"/>
            <w:tcBorders>
              <w:top w:val="nil"/>
              <w:left w:val="nil"/>
              <w:bottom w:val="nil"/>
              <w:right w:val="nil"/>
            </w:tcBorders>
            <w:shd w:val="solid" w:color="FFFFFF" w:fill="auto"/>
          </w:tcPr>
          <w:p w14:paraId="674CAE8F"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03D183B6"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76BF182C"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529F1FD6" w14:textId="77777777" w:rsidR="008A4CF6" w:rsidRPr="008A4CF6" w:rsidRDefault="008A4CF6" w:rsidP="008A4CF6">
            <w:pPr>
              <w:spacing w:after="0" w:line="240" w:lineRule="auto"/>
              <w:jc w:val="both"/>
              <w:rPr>
                <w:rFonts w:eastAsia="Times New Roman" w:cs="Calibri"/>
                <w:lang w:eastAsia="fr-FR"/>
              </w:rPr>
            </w:pPr>
          </w:p>
        </w:tc>
        <w:tc>
          <w:tcPr>
            <w:tcW w:w="388" w:type="dxa"/>
            <w:tcBorders>
              <w:top w:val="nil"/>
              <w:left w:val="nil"/>
              <w:bottom w:val="nil"/>
              <w:right w:val="nil"/>
            </w:tcBorders>
            <w:shd w:val="solid" w:color="FFFFFF" w:fill="auto"/>
          </w:tcPr>
          <w:p w14:paraId="3D954091" w14:textId="77777777" w:rsidR="008A4CF6" w:rsidRPr="008A4CF6" w:rsidRDefault="008A4CF6" w:rsidP="008A4CF6">
            <w:pPr>
              <w:spacing w:after="0" w:line="240" w:lineRule="auto"/>
              <w:jc w:val="both"/>
              <w:rPr>
                <w:rFonts w:eastAsia="Times New Roman" w:cs="Calibri"/>
                <w:lang w:eastAsia="fr-FR"/>
              </w:rPr>
            </w:pPr>
          </w:p>
        </w:tc>
        <w:tc>
          <w:tcPr>
            <w:tcW w:w="339" w:type="dxa"/>
            <w:tcBorders>
              <w:top w:val="nil"/>
              <w:left w:val="nil"/>
              <w:bottom w:val="nil"/>
              <w:right w:val="nil"/>
            </w:tcBorders>
            <w:shd w:val="solid" w:color="FFFFFF" w:fill="auto"/>
          </w:tcPr>
          <w:p w14:paraId="21DABCC4"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nil"/>
              <w:right w:val="nil"/>
            </w:tcBorders>
            <w:shd w:val="solid" w:color="FFFFFF" w:fill="auto"/>
          </w:tcPr>
          <w:p w14:paraId="5F88669F"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0ED5BD2D"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38C731E7" w14:textId="77777777" w:rsidR="008A4CF6" w:rsidRPr="008A4CF6" w:rsidRDefault="008A4CF6" w:rsidP="008A4CF6">
            <w:pPr>
              <w:spacing w:after="0" w:line="240" w:lineRule="auto"/>
              <w:jc w:val="both"/>
              <w:rPr>
                <w:rFonts w:eastAsia="Times New Roman" w:cs="Calibri"/>
                <w:b/>
                <w:bCs/>
                <w:lang w:eastAsia="fr-FR"/>
              </w:rPr>
            </w:pPr>
          </w:p>
        </w:tc>
        <w:tc>
          <w:tcPr>
            <w:tcW w:w="451" w:type="dxa"/>
            <w:tcBorders>
              <w:top w:val="nil"/>
              <w:left w:val="nil"/>
              <w:bottom w:val="nil"/>
              <w:right w:val="nil"/>
            </w:tcBorders>
            <w:shd w:val="solid" w:color="FFFFFF" w:fill="auto"/>
          </w:tcPr>
          <w:p w14:paraId="4CD23A7E"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381AC9DE"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440DF1D9" w14:textId="77777777" w:rsidTr="008A4CF6">
        <w:tblPrEx>
          <w:tblCellMar>
            <w:top w:w="0" w:type="dxa"/>
            <w:bottom w:w="0" w:type="dxa"/>
          </w:tblCellMar>
        </w:tblPrEx>
        <w:trPr>
          <w:trHeight w:val="257"/>
        </w:trPr>
        <w:tc>
          <w:tcPr>
            <w:tcW w:w="226" w:type="dxa"/>
            <w:tcBorders>
              <w:top w:val="nil"/>
              <w:left w:val="nil"/>
              <w:bottom w:val="double" w:sz="6" w:space="0" w:color="auto"/>
              <w:right w:val="nil"/>
            </w:tcBorders>
            <w:shd w:val="solid" w:color="FFFFFF" w:fill="auto"/>
          </w:tcPr>
          <w:p w14:paraId="1C0F379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double" w:sz="6" w:space="0" w:color="auto"/>
              <w:right w:val="nil"/>
            </w:tcBorders>
            <w:shd w:val="solid" w:color="FFFFFF" w:fill="auto"/>
          </w:tcPr>
          <w:p w14:paraId="0ED53D9B"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339" w:type="dxa"/>
            <w:tcBorders>
              <w:top w:val="nil"/>
              <w:left w:val="nil"/>
              <w:bottom w:val="double" w:sz="6" w:space="0" w:color="auto"/>
              <w:right w:val="nil"/>
            </w:tcBorders>
            <w:shd w:val="solid" w:color="FFFFFF" w:fill="auto"/>
          </w:tcPr>
          <w:p w14:paraId="25A9264C"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double" w:sz="6" w:space="0" w:color="auto"/>
              <w:right w:val="nil"/>
            </w:tcBorders>
            <w:shd w:val="solid" w:color="FFFFFF" w:fill="auto"/>
          </w:tcPr>
          <w:p w14:paraId="652EF3EB"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double" w:sz="6" w:space="0" w:color="auto"/>
              <w:right w:val="nil"/>
            </w:tcBorders>
            <w:shd w:val="solid" w:color="FFFFFF" w:fill="auto"/>
          </w:tcPr>
          <w:p w14:paraId="5550750E"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Maintien en Conditions Opérationnelles (MCO)</w:t>
            </w:r>
          </w:p>
        </w:tc>
        <w:tc>
          <w:tcPr>
            <w:tcW w:w="451" w:type="dxa"/>
            <w:tcBorders>
              <w:top w:val="nil"/>
              <w:left w:val="nil"/>
              <w:bottom w:val="double" w:sz="6" w:space="0" w:color="auto"/>
              <w:right w:val="nil"/>
            </w:tcBorders>
            <w:shd w:val="solid" w:color="FFFFFF" w:fill="auto"/>
          </w:tcPr>
          <w:p w14:paraId="0AA78F81"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double" w:sz="6" w:space="0" w:color="auto"/>
              <w:right w:val="nil"/>
            </w:tcBorders>
            <w:shd w:val="solid" w:color="FFFFFF" w:fill="auto"/>
          </w:tcPr>
          <w:p w14:paraId="5938ED2D"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2" w:type="dxa"/>
            <w:tcBorders>
              <w:top w:val="nil"/>
              <w:left w:val="nil"/>
              <w:bottom w:val="double" w:sz="6" w:space="0" w:color="auto"/>
              <w:right w:val="nil"/>
            </w:tcBorders>
            <w:shd w:val="solid" w:color="FFFFFF" w:fill="auto"/>
          </w:tcPr>
          <w:p w14:paraId="77EFC2B8"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491FB6BE"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603E5F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3E9A80F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339" w:type="dxa"/>
            <w:tcBorders>
              <w:top w:val="nil"/>
              <w:left w:val="nil"/>
              <w:bottom w:val="nil"/>
              <w:right w:val="nil"/>
            </w:tcBorders>
            <w:shd w:val="solid" w:color="FFFFFF" w:fill="auto"/>
          </w:tcPr>
          <w:p w14:paraId="4853233B"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38" w:type="dxa"/>
            <w:tcBorders>
              <w:top w:val="nil"/>
              <w:left w:val="nil"/>
              <w:bottom w:val="nil"/>
              <w:right w:val="nil"/>
            </w:tcBorders>
            <w:shd w:val="solid" w:color="FFFFFF" w:fill="auto"/>
          </w:tcPr>
          <w:p w14:paraId="387B668D"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7119FA1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Gestion de la maintenance corrective</w:t>
            </w:r>
          </w:p>
        </w:tc>
        <w:tc>
          <w:tcPr>
            <w:tcW w:w="451" w:type="dxa"/>
            <w:tcBorders>
              <w:top w:val="nil"/>
              <w:left w:val="nil"/>
              <w:bottom w:val="nil"/>
              <w:right w:val="nil"/>
            </w:tcBorders>
            <w:shd w:val="solid" w:color="FFFFFF" w:fill="auto"/>
          </w:tcPr>
          <w:p w14:paraId="0C9B965A"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50</w:t>
            </w:r>
          </w:p>
        </w:tc>
        <w:tc>
          <w:tcPr>
            <w:tcW w:w="451" w:type="dxa"/>
            <w:tcBorders>
              <w:top w:val="nil"/>
              <w:left w:val="nil"/>
              <w:bottom w:val="nil"/>
              <w:right w:val="nil"/>
            </w:tcBorders>
            <w:shd w:val="solid" w:color="FFFFFF" w:fill="auto"/>
          </w:tcPr>
          <w:p w14:paraId="47E3C074"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075B001B"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34340520"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60B273EF"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39167AA8"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339" w:type="dxa"/>
            <w:tcBorders>
              <w:top w:val="nil"/>
              <w:left w:val="nil"/>
              <w:bottom w:val="nil"/>
              <w:right w:val="nil"/>
            </w:tcBorders>
            <w:shd w:val="solid" w:color="FFFFFF" w:fill="auto"/>
          </w:tcPr>
          <w:p w14:paraId="2E6C48E9"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2</w:t>
            </w:r>
          </w:p>
        </w:tc>
        <w:tc>
          <w:tcPr>
            <w:tcW w:w="338" w:type="dxa"/>
            <w:tcBorders>
              <w:top w:val="nil"/>
              <w:left w:val="nil"/>
              <w:bottom w:val="nil"/>
              <w:right w:val="nil"/>
            </w:tcBorders>
            <w:shd w:val="solid" w:color="FFFFFF" w:fill="auto"/>
          </w:tcPr>
          <w:p w14:paraId="0B35F03C"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2F4DDC41"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Gestion de la maintenance préventive</w:t>
            </w:r>
          </w:p>
        </w:tc>
        <w:tc>
          <w:tcPr>
            <w:tcW w:w="451" w:type="dxa"/>
            <w:tcBorders>
              <w:top w:val="nil"/>
              <w:left w:val="nil"/>
              <w:bottom w:val="nil"/>
              <w:right w:val="nil"/>
            </w:tcBorders>
            <w:shd w:val="solid" w:color="FFFFFF" w:fill="auto"/>
          </w:tcPr>
          <w:p w14:paraId="590774C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40</w:t>
            </w:r>
          </w:p>
        </w:tc>
        <w:tc>
          <w:tcPr>
            <w:tcW w:w="451" w:type="dxa"/>
            <w:tcBorders>
              <w:top w:val="nil"/>
              <w:left w:val="nil"/>
              <w:bottom w:val="nil"/>
              <w:right w:val="nil"/>
            </w:tcBorders>
            <w:shd w:val="solid" w:color="FFFFFF" w:fill="auto"/>
          </w:tcPr>
          <w:p w14:paraId="0E17642A"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326A5462"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58D15414"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4AB56814"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w:t>
            </w:r>
          </w:p>
        </w:tc>
        <w:tc>
          <w:tcPr>
            <w:tcW w:w="388" w:type="dxa"/>
            <w:tcBorders>
              <w:top w:val="nil"/>
              <w:left w:val="nil"/>
              <w:bottom w:val="nil"/>
              <w:right w:val="nil"/>
            </w:tcBorders>
            <w:shd w:val="solid" w:color="FFFFFF" w:fill="auto"/>
          </w:tcPr>
          <w:p w14:paraId="2C669DB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5</w:t>
            </w:r>
          </w:p>
        </w:tc>
        <w:tc>
          <w:tcPr>
            <w:tcW w:w="339" w:type="dxa"/>
            <w:tcBorders>
              <w:top w:val="nil"/>
              <w:left w:val="nil"/>
              <w:bottom w:val="nil"/>
              <w:right w:val="nil"/>
            </w:tcBorders>
            <w:shd w:val="solid" w:color="FFFFFF" w:fill="auto"/>
          </w:tcPr>
          <w:p w14:paraId="77BE004C"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3</w:t>
            </w:r>
          </w:p>
        </w:tc>
        <w:tc>
          <w:tcPr>
            <w:tcW w:w="338" w:type="dxa"/>
            <w:tcBorders>
              <w:top w:val="nil"/>
              <w:left w:val="nil"/>
              <w:bottom w:val="nil"/>
              <w:right w:val="nil"/>
            </w:tcBorders>
            <w:shd w:val="solid" w:color="FFFFFF" w:fill="auto"/>
          </w:tcPr>
          <w:p w14:paraId="4F1E5CFE"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5AE26000"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Gestion des opérations programmées</w:t>
            </w:r>
          </w:p>
        </w:tc>
        <w:tc>
          <w:tcPr>
            <w:tcW w:w="451" w:type="dxa"/>
            <w:tcBorders>
              <w:top w:val="nil"/>
              <w:left w:val="nil"/>
              <w:bottom w:val="nil"/>
              <w:right w:val="nil"/>
            </w:tcBorders>
            <w:shd w:val="solid" w:color="FFFFFF" w:fill="auto"/>
          </w:tcPr>
          <w:p w14:paraId="3989D723" w14:textId="77777777" w:rsidR="008A4CF6" w:rsidRPr="008A4CF6" w:rsidRDefault="008A4CF6" w:rsidP="008A4CF6">
            <w:pPr>
              <w:spacing w:after="0" w:line="240" w:lineRule="auto"/>
              <w:jc w:val="both"/>
              <w:rPr>
                <w:rFonts w:eastAsia="Times New Roman" w:cs="Calibri"/>
                <w:lang w:eastAsia="fr-FR"/>
              </w:rPr>
            </w:pPr>
            <w:r w:rsidRPr="008A4CF6">
              <w:rPr>
                <w:rFonts w:eastAsia="Times New Roman" w:cs="Calibri"/>
                <w:lang w:eastAsia="fr-FR"/>
              </w:rPr>
              <w:t>10</w:t>
            </w:r>
          </w:p>
        </w:tc>
        <w:tc>
          <w:tcPr>
            <w:tcW w:w="451" w:type="dxa"/>
            <w:tcBorders>
              <w:top w:val="nil"/>
              <w:left w:val="nil"/>
              <w:bottom w:val="nil"/>
              <w:right w:val="nil"/>
            </w:tcBorders>
            <w:shd w:val="solid" w:color="FFFFFF" w:fill="auto"/>
          </w:tcPr>
          <w:p w14:paraId="780F2C35" w14:textId="77777777" w:rsidR="008A4CF6" w:rsidRPr="008A4CF6" w:rsidRDefault="008A4CF6" w:rsidP="008A4CF6">
            <w:pPr>
              <w:spacing w:after="0" w:line="240" w:lineRule="auto"/>
              <w:jc w:val="both"/>
              <w:rPr>
                <w:rFonts w:eastAsia="Times New Roman" w:cs="Calibri"/>
                <w:lang w:eastAsia="fr-FR"/>
              </w:rPr>
            </w:pPr>
          </w:p>
        </w:tc>
        <w:tc>
          <w:tcPr>
            <w:tcW w:w="452" w:type="dxa"/>
            <w:tcBorders>
              <w:top w:val="nil"/>
              <w:left w:val="nil"/>
              <w:bottom w:val="nil"/>
              <w:right w:val="nil"/>
            </w:tcBorders>
            <w:shd w:val="solid" w:color="FFFFFF" w:fill="auto"/>
          </w:tcPr>
          <w:p w14:paraId="791FECEE"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02FA64A1" w14:textId="77777777" w:rsidTr="008A4CF6">
        <w:tblPrEx>
          <w:tblCellMar>
            <w:top w:w="0" w:type="dxa"/>
            <w:bottom w:w="0" w:type="dxa"/>
          </w:tblCellMar>
        </w:tblPrEx>
        <w:trPr>
          <w:trHeight w:val="257"/>
        </w:trPr>
        <w:tc>
          <w:tcPr>
            <w:tcW w:w="226" w:type="dxa"/>
            <w:tcBorders>
              <w:top w:val="nil"/>
              <w:left w:val="nil"/>
              <w:bottom w:val="nil"/>
              <w:right w:val="nil"/>
            </w:tcBorders>
            <w:shd w:val="solid" w:color="FFFFFF" w:fill="auto"/>
          </w:tcPr>
          <w:p w14:paraId="71937993" w14:textId="77777777" w:rsidR="008A4CF6" w:rsidRPr="008A4CF6" w:rsidRDefault="008A4CF6" w:rsidP="008A4CF6">
            <w:pPr>
              <w:spacing w:after="0" w:line="240" w:lineRule="auto"/>
              <w:jc w:val="both"/>
              <w:rPr>
                <w:rFonts w:eastAsia="Times New Roman" w:cs="Calibri"/>
                <w:lang w:eastAsia="fr-FR"/>
              </w:rPr>
            </w:pPr>
          </w:p>
        </w:tc>
        <w:tc>
          <w:tcPr>
            <w:tcW w:w="388" w:type="dxa"/>
            <w:tcBorders>
              <w:top w:val="nil"/>
              <w:left w:val="nil"/>
              <w:bottom w:val="nil"/>
              <w:right w:val="nil"/>
            </w:tcBorders>
            <w:shd w:val="solid" w:color="FFFFFF" w:fill="auto"/>
          </w:tcPr>
          <w:p w14:paraId="41ABF556" w14:textId="77777777" w:rsidR="008A4CF6" w:rsidRPr="008A4CF6" w:rsidRDefault="008A4CF6" w:rsidP="008A4CF6">
            <w:pPr>
              <w:spacing w:after="0" w:line="240" w:lineRule="auto"/>
              <w:jc w:val="both"/>
              <w:rPr>
                <w:rFonts w:eastAsia="Times New Roman" w:cs="Calibri"/>
                <w:lang w:eastAsia="fr-FR"/>
              </w:rPr>
            </w:pPr>
          </w:p>
        </w:tc>
        <w:tc>
          <w:tcPr>
            <w:tcW w:w="339" w:type="dxa"/>
            <w:tcBorders>
              <w:top w:val="nil"/>
              <w:left w:val="nil"/>
              <w:bottom w:val="nil"/>
              <w:right w:val="nil"/>
            </w:tcBorders>
            <w:shd w:val="solid" w:color="FFFFFF" w:fill="auto"/>
          </w:tcPr>
          <w:p w14:paraId="7CEFC4AC" w14:textId="77777777" w:rsidR="008A4CF6" w:rsidRPr="008A4CF6" w:rsidRDefault="008A4CF6" w:rsidP="008A4CF6">
            <w:pPr>
              <w:spacing w:after="0" w:line="240" w:lineRule="auto"/>
              <w:jc w:val="both"/>
              <w:rPr>
                <w:rFonts w:eastAsia="Times New Roman" w:cs="Calibri"/>
                <w:lang w:eastAsia="fr-FR"/>
              </w:rPr>
            </w:pPr>
          </w:p>
        </w:tc>
        <w:tc>
          <w:tcPr>
            <w:tcW w:w="338" w:type="dxa"/>
            <w:tcBorders>
              <w:top w:val="nil"/>
              <w:left w:val="nil"/>
              <w:bottom w:val="nil"/>
              <w:right w:val="nil"/>
            </w:tcBorders>
            <w:shd w:val="solid" w:color="FFFFFF" w:fill="auto"/>
          </w:tcPr>
          <w:p w14:paraId="1558F1EC" w14:textId="77777777" w:rsidR="008A4CF6" w:rsidRPr="008A4CF6" w:rsidRDefault="008A4CF6" w:rsidP="008A4CF6">
            <w:pPr>
              <w:spacing w:after="0" w:line="240" w:lineRule="auto"/>
              <w:jc w:val="both"/>
              <w:rPr>
                <w:rFonts w:eastAsia="Times New Roman" w:cs="Calibri"/>
                <w:lang w:eastAsia="fr-FR"/>
              </w:rPr>
            </w:pPr>
          </w:p>
        </w:tc>
        <w:tc>
          <w:tcPr>
            <w:tcW w:w="5765" w:type="dxa"/>
            <w:tcBorders>
              <w:top w:val="nil"/>
              <w:left w:val="nil"/>
              <w:bottom w:val="nil"/>
              <w:right w:val="nil"/>
            </w:tcBorders>
            <w:shd w:val="solid" w:color="FFFFFF" w:fill="auto"/>
          </w:tcPr>
          <w:p w14:paraId="1045B2E5" w14:textId="77777777" w:rsidR="008A4CF6" w:rsidRPr="008A4CF6" w:rsidRDefault="008A4CF6" w:rsidP="008A4CF6">
            <w:pPr>
              <w:spacing w:after="0" w:line="240" w:lineRule="auto"/>
              <w:jc w:val="both"/>
              <w:rPr>
                <w:rFonts w:eastAsia="Times New Roman" w:cs="Calibri"/>
                <w:lang w:eastAsia="fr-FR"/>
              </w:rPr>
            </w:pPr>
          </w:p>
        </w:tc>
        <w:tc>
          <w:tcPr>
            <w:tcW w:w="451" w:type="dxa"/>
            <w:tcBorders>
              <w:top w:val="nil"/>
              <w:left w:val="nil"/>
              <w:bottom w:val="nil"/>
              <w:right w:val="nil"/>
            </w:tcBorders>
            <w:shd w:val="solid" w:color="FFFFFF" w:fill="auto"/>
          </w:tcPr>
          <w:p w14:paraId="5CECAB98" w14:textId="77777777" w:rsidR="008A4CF6" w:rsidRPr="008A4CF6" w:rsidRDefault="008A4CF6" w:rsidP="008A4CF6">
            <w:pPr>
              <w:spacing w:after="0" w:line="240" w:lineRule="auto"/>
              <w:jc w:val="both"/>
              <w:rPr>
                <w:rFonts w:eastAsia="Times New Roman" w:cs="Calibri"/>
                <w:b/>
                <w:bCs/>
                <w:lang w:eastAsia="fr-FR"/>
              </w:rPr>
            </w:pPr>
          </w:p>
        </w:tc>
        <w:tc>
          <w:tcPr>
            <w:tcW w:w="451" w:type="dxa"/>
            <w:tcBorders>
              <w:top w:val="nil"/>
              <w:left w:val="nil"/>
              <w:bottom w:val="nil"/>
              <w:right w:val="nil"/>
            </w:tcBorders>
            <w:shd w:val="solid" w:color="FFFFFF" w:fill="auto"/>
          </w:tcPr>
          <w:p w14:paraId="7E7FCD18" w14:textId="77777777" w:rsidR="008A4CF6" w:rsidRPr="008A4CF6" w:rsidRDefault="008A4CF6" w:rsidP="008A4CF6">
            <w:pPr>
              <w:spacing w:after="0" w:line="240" w:lineRule="auto"/>
              <w:jc w:val="both"/>
              <w:rPr>
                <w:rFonts w:eastAsia="Times New Roman" w:cs="Calibri"/>
                <w:b/>
                <w:bCs/>
                <w:lang w:eastAsia="fr-FR"/>
              </w:rPr>
            </w:pPr>
          </w:p>
        </w:tc>
        <w:tc>
          <w:tcPr>
            <w:tcW w:w="452" w:type="dxa"/>
            <w:tcBorders>
              <w:top w:val="nil"/>
              <w:left w:val="nil"/>
              <w:bottom w:val="nil"/>
              <w:right w:val="nil"/>
            </w:tcBorders>
            <w:shd w:val="solid" w:color="FFFFFF" w:fill="auto"/>
          </w:tcPr>
          <w:p w14:paraId="07EBFA9F" w14:textId="77777777" w:rsidR="008A4CF6" w:rsidRPr="008A4CF6" w:rsidRDefault="008A4CF6" w:rsidP="008A4CF6">
            <w:pPr>
              <w:spacing w:after="0" w:line="240" w:lineRule="auto"/>
              <w:jc w:val="both"/>
              <w:rPr>
                <w:rFonts w:eastAsia="Times New Roman" w:cs="Calibri"/>
                <w:lang w:eastAsia="fr-FR"/>
              </w:rPr>
            </w:pPr>
          </w:p>
        </w:tc>
      </w:tr>
      <w:tr w:rsidR="008A4CF6" w:rsidRPr="008A4CF6" w14:paraId="041AF725" w14:textId="77777777" w:rsidTr="008A4CF6">
        <w:tblPrEx>
          <w:tblCellMar>
            <w:top w:w="0" w:type="dxa"/>
            <w:bottom w:w="0" w:type="dxa"/>
          </w:tblCellMar>
        </w:tblPrEx>
        <w:trPr>
          <w:trHeight w:val="922"/>
        </w:trPr>
        <w:tc>
          <w:tcPr>
            <w:tcW w:w="226" w:type="dxa"/>
            <w:tcBorders>
              <w:top w:val="single" w:sz="6" w:space="0" w:color="auto"/>
              <w:left w:val="single" w:sz="6" w:space="0" w:color="auto"/>
              <w:bottom w:val="single" w:sz="6" w:space="0" w:color="auto"/>
              <w:right w:val="nil"/>
            </w:tcBorders>
            <w:shd w:val="solid" w:color="FFFFFF" w:fill="auto"/>
          </w:tcPr>
          <w:p w14:paraId="5AF3372C"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2</w:t>
            </w:r>
          </w:p>
        </w:tc>
        <w:tc>
          <w:tcPr>
            <w:tcW w:w="388" w:type="dxa"/>
            <w:tcBorders>
              <w:top w:val="single" w:sz="6" w:space="0" w:color="auto"/>
              <w:left w:val="nil"/>
              <w:bottom w:val="single" w:sz="6" w:space="0" w:color="auto"/>
              <w:right w:val="nil"/>
            </w:tcBorders>
            <w:shd w:val="solid" w:color="FFFFFF" w:fill="auto"/>
          </w:tcPr>
          <w:p w14:paraId="3F988627" w14:textId="77777777" w:rsidR="008A4CF6" w:rsidRPr="008A4CF6" w:rsidRDefault="008A4CF6" w:rsidP="008A4CF6">
            <w:pPr>
              <w:spacing w:after="0" w:line="240" w:lineRule="auto"/>
              <w:jc w:val="both"/>
              <w:rPr>
                <w:rFonts w:eastAsia="Times New Roman" w:cs="Calibri"/>
                <w:b/>
                <w:bCs/>
                <w:lang w:eastAsia="fr-FR"/>
              </w:rPr>
            </w:pPr>
          </w:p>
        </w:tc>
        <w:tc>
          <w:tcPr>
            <w:tcW w:w="339" w:type="dxa"/>
            <w:tcBorders>
              <w:top w:val="single" w:sz="6" w:space="0" w:color="auto"/>
              <w:left w:val="nil"/>
              <w:bottom w:val="single" w:sz="6" w:space="0" w:color="auto"/>
              <w:right w:val="nil"/>
            </w:tcBorders>
            <w:shd w:val="solid" w:color="FFFFFF" w:fill="auto"/>
          </w:tcPr>
          <w:p w14:paraId="595F579D" w14:textId="77777777" w:rsidR="008A4CF6" w:rsidRPr="008A4CF6" w:rsidRDefault="008A4CF6" w:rsidP="008A4CF6">
            <w:pPr>
              <w:spacing w:after="0" w:line="240" w:lineRule="auto"/>
              <w:jc w:val="both"/>
              <w:rPr>
                <w:rFonts w:eastAsia="Times New Roman" w:cs="Calibri"/>
                <w:b/>
                <w:bCs/>
                <w:lang w:eastAsia="fr-FR"/>
              </w:rPr>
            </w:pPr>
          </w:p>
        </w:tc>
        <w:tc>
          <w:tcPr>
            <w:tcW w:w="338" w:type="dxa"/>
            <w:tcBorders>
              <w:top w:val="single" w:sz="6" w:space="0" w:color="auto"/>
              <w:left w:val="nil"/>
              <w:bottom w:val="single" w:sz="6" w:space="0" w:color="auto"/>
              <w:right w:val="nil"/>
            </w:tcBorders>
            <w:shd w:val="solid" w:color="FFFFFF" w:fill="auto"/>
          </w:tcPr>
          <w:p w14:paraId="39B10CE2" w14:textId="77777777" w:rsidR="008A4CF6" w:rsidRPr="008A4CF6" w:rsidRDefault="008A4CF6" w:rsidP="008A4CF6">
            <w:pPr>
              <w:spacing w:after="0" w:line="240" w:lineRule="auto"/>
              <w:jc w:val="both"/>
              <w:rPr>
                <w:rFonts w:eastAsia="Times New Roman" w:cs="Calibri"/>
                <w:b/>
                <w:bCs/>
                <w:lang w:eastAsia="fr-FR"/>
              </w:rPr>
            </w:pPr>
          </w:p>
        </w:tc>
        <w:tc>
          <w:tcPr>
            <w:tcW w:w="5765" w:type="dxa"/>
            <w:tcBorders>
              <w:top w:val="single" w:sz="6" w:space="0" w:color="auto"/>
              <w:left w:val="nil"/>
              <w:bottom w:val="single" w:sz="6" w:space="0" w:color="auto"/>
              <w:right w:val="nil"/>
            </w:tcBorders>
            <w:shd w:val="solid" w:color="FFFFFF" w:fill="auto"/>
          </w:tcPr>
          <w:p w14:paraId="584814B0"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Offre financière</w:t>
            </w:r>
          </w:p>
        </w:tc>
        <w:tc>
          <w:tcPr>
            <w:tcW w:w="451" w:type="dxa"/>
            <w:tcBorders>
              <w:top w:val="single" w:sz="6" w:space="0" w:color="auto"/>
              <w:left w:val="nil"/>
              <w:bottom w:val="single" w:sz="6" w:space="0" w:color="auto"/>
              <w:right w:val="nil"/>
            </w:tcBorders>
            <w:shd w:val="solid" w:color="FFFFFF" w:fill="auto"/>
          </w:tcPr>
          <w:p w14:paraId="604E94ED" w14:textId="77777777" w:rsidR="008A4CF6" w:rsidRPr="008A4CF6" w:rsidRDefault="008A4CF6" w:rsidP="008A4CF6">
            <w:pPr>
              <w:spacing w:after="0" w:line="240" w:lineRule="auto"/>
              <w:jc w:val="both"/>
              <w:rPr>
                <w:rFonts w:eastAsia="Times New Roman" w:cs="Calibri"/>
                <w:b/>
                <w:bCs/>
                <w:lang w:eastAsia="fr-FR"/>
              </w:rPr>
            </w:pPr>
          </w:p>
        </w:tc>
        <w:tc>
          <w:tcPr>
            <w:tcW w:w="451" w:type="dxa"/>
            <w:tcBorders>
              <w:top w:val="single" w:sz="6" w:space="0" w:color="auto"/>
              <w:left w:val="nil"/>
              <w:bottom w:val="single" w:sz="6" w:space="0" w:color="auto"/>
              <w:right w:val="nil"/>
            </w:tcBorders>
            <w:shd w:val="solid" w:color="FFFFFF" w:fill="auto"/>
          </w:tcPr>
          <w:p w14:paraId="41B44501" w14:textId="77777777" w:rsidR="008A4CF6" w:rsidRPr="008A4CF6" w:rsidRDefault="008A4CF6" w:rsidP="008A4CF6">
            <w:pPr>
              <w:spacing w:after="0" w:line="240" w:lineRule="auto"/>
              <w:jc w:val="both"/>
              <w:rPr>
                <w:rFonts w:eastAsia="Times New Roman" w:cs="Calibri"/>
                <w:b/>
                <w:bCs/>
                <w:lang w:eastAsia="fr-FR"/>
              </w:rPr>
            </w:pPr>
          </w:p>
        </w:tc>
        <w:tc>
          <w:tcPr>
            <w:tcW w:w="452" w:type="dxa"/>
            <w:tcBorders>
              <w:top w:val="single" w:sz="6" w:space="0" w:color="auto"/>
              <w:left w:val="nil"/>
              <w:bottom w:val="single" w:sz="6" w:space="0" w:color="auto"/>
              <w:right w:val="single" w:sz="6" w:space="0" w:color="auto"/>
            </w:tcBorders>
            <w:shd w:val="solid" w:color="FFFFFF" w:fill="auto"/>
          </w:tcPr>
          <w:p w14:paraId="3BC80956" w14:textId="77777777" w:rsidR="008A4CF6" w:rsidRPr="008A4CF6" w:rsidRDefault="008A4CF6" w:rsidP="008A4CF6">
            <w:pPr>
              <w:spacing w:after="0" w:line="240" w:lineRule="auto"/>
              <w:jc w:val="both"/>
              <w:rPr>
                <w:rFonts w:eastAsia="Times New Roman" w:cs="Calibri"/>
                <w:b/>
                <w:bCs/>
                <w:lang w:eastAsia="fr-FR"/>
              </w:rPr>
            </w:pPr>
            <w:r w:rsidRPr="008A4CF6">
              <w:rPr>
                <w:rFonts w:eastAsia="Times New Roman" w:cs="Calibri"/>
                <w:b/>
                <w:bCs/>
                <w:lang w:eastAsia="fr-FR"/>
              </w:rPr>
              <w:t>45</w:t>
            </w:r>
          </w:p>
        </w:tc>
      </w:tr>
    </w:tbl>
    <w:p w14:paraId="790C4D13" w14:textId="530A8E85" w:rsidR="00520763" w:rsidRDefault="00520763" w:rsidP="003205A5">
      <w:pPr>
        <w:spacing w:after="0" w:line="240" w:lineRule="auto"/>
        <w:jc w:val="both"/>
        <w:rPr>
          <w:rFonts w:eastAsia="Times New Roman" w:cs="Calibri"/>
          <w:lang w:val="en-US" w:eastAsia="fr-FR"/>
        </w:rPr>
      </w:pPr>
      <w:bookmarkStart w:id="154" w:name="_GoBack"/>
      <w:bookmarkEnd w:id="154"/>
    </w:p>
    <w:p w14:paraId="1F87B869" w14:textId="77777777" w:rsidR="005B663E" w:rsidRDefault="005B663E" w:rsidP="003205A5">
      <w:pPr>
        <w:spacing w:after="0" w:line="240" w:lineRule="auto"/>
        <w:jc w:val="both"/>
        <w:rPr>
          <w:rFonts w:eastAsia="Times New Roman" w:cs="Calibri"/>
          <w:lang w:val="en-US" w:eastAsia="fr-FR"/>
        </w:rPr>
      </w:pPr>
    </w:p>
    <w:p w14:paraId="35F3D0A9" w14:textId="77777777" w:rsidR="00F3541E" w:rsidRPr="002E22AB" w:rsidRDefault="00F3541E" w:rsidP="00E27C2A">
      <w:pPr>
        <w:pStyle w:val="Paragraphedeliste"/>
        <w:numPr>
          <w:ilvl w:val="1"/>
          <w:numId w:val="24"/>
        </w:numPr>
        <w:spacing w:before="100" w:beforeAutospacing="1" w:after="100" w:afterAutospacing="1" w:line="240" w:lineRule="auto"/>
        <w:ind w:left="578" w:hanging="578"/>
        <w:outlineLvl w:val="1"/>
        <w:rPr>
          <w:rFonts w:eastAsia="Times New Roman" w:cs="Calibri"/>
          <w:b/>
          <w:bCs/>
          <w:sz w:val="24"/>
          <w:szCs w:val="24"/>
          <w:lang w:eastAsia="fr-FR"/>
        </w:rPr>
      </w:pPr>
      <w:bookmarkStart w:id="155" w:name="_Toc204260069"/>
      <w:r w:rsidRPr="002E22AB">
        <w:rPr>
          <w:rFonts w:eastAsia="Times New Roman" w:cs="Calibri"/>
          <w:b/>
          <w:bCs/>
          <w:sz w:val="24"/>
          <w:szCs w:val="24"/>
          <w:lang w:eastAsia="fr-FR"/>
        </w:rPr>
        <w:t>Modalités de notation</w:t>
      </w:r>
      <w:bookmarkEnd w:id="149"/>
      <w:bookmarkEnd w:id="150"/>
      <w:bookmarkEnd w:id="151"/>
      <w:bookmarkEnd w:id="155"/>
    </w:p>
    <w:p w14:paraId="6598A6FA" w14:textId="0E38EC88" w:rsidR="00F3541E" w:rsidRPr="006878FA" w:rsidRDefault="00F3541E" w:rsidP="00CE71BF">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6" w:name="_Toc143250949"/>
      <w:bookmarkStart w:id="157" w:name="_Toc204260070"/>
      <w:r w:rsidRPr="006878FA">
        <w:rPr>
          <w:rFonts w:eastAsia="Times New Roman" w:cs="Calibri"/>
          <w:b/>
          <w:bCs/>
          <w:i/>
          <w:sz w:val="24"/>
          <w:szCs w:val="24"/>
          <w:lang w:eastAsia="fr-FR"/>
        </w:rPr>
        <w:t>Critère « Valeur technique de l’offre »</w:t>
      </w:r>
      <w:bookmarkEnd w:id="156"/>
      <w:r w:rsidR="00520763" w:rsidRPr="006878FA">
        <w:rPr>
          <w:rFonts w:eastAsia="Times New Roman" w:cs="Calibri"/>
          <w:b/>
          <w:bCs/>
          <w:i/>
          <w:sz w:val="24"/>
          <w:szCs w:val="24"/>
          <w:lang w:eastAsia="fr-FR"/>
        </w:rPr>
        <w:t xml:space="preserve"> (hors Engagements de QOS)</w:t>
      </w:r>
      <w:bookmarkEnd w:id="157"/>
    </w:p>
    <w:p w14:paraId="2C4ABEE1" w14:textId="77777777" w:rsidR="00F3541E" w:rsidRPr="006878FA" w:rsidRDefault="00F3541E" w:rsidP="00F3541E">
      <w:pPr>
        <w:pStyle w:val="Corpsdetexte"/>
        <w:spacing w:before="120" w:after="120"/>
        <w:ind w:right="-23"/>
        <w:rPr>
          <w:rFonts w:ascii="Calibri" w:hAnsi="Calibri" w:cs="Calibri"/>
          <w:sz w:val="22"/>
          <w:szCs w:val="22"/>
        </w:rPr>
      </w:pPr>
      <w:r w:rsidRPr="006878FA">
        <w:rPr>
          <w:rFonts w:ascii="Calibri" w:hAnsi="Calibri" w:cs="Calibri"/>
          <w:sz w:val="22"/>
          <w:szCs w:val="22"/>
        </w:rPr>
        <w:lastRenderedPageBreak/>
        <w:t>Ce critère prend en compte les demandes du CCTP et l’offre technique du candidat.</w:t>
      </w:r>
    </w:p>
    <w:p w14:paraId="4A899375" w14:textId="0676D68A" w:rsidR="00F3541E" w:rsidRPr="006878FA" w:rsidRDefault="005E2FF8" w:rsidP="00F3541E">
      <w:pPr>
        <w:spacing w:before="120" w:after="120" w:line="240" w:lineRule="auto"/>
        <w:jc w:val="both"/>
        <w:rPr>
          <w:rFonts w:eastAsia="Times New Roman" w:cs="Calibri"/>
          <w:lang w:eastAsia="fr-FR"/>
        </w:rPr>
      </w:pPr>
      <w:r w:rsidRPr="006878FA">
        <w:rPr>
          <w:rFonts w:eastAsia="Times New Roman" w:cs="Calibri"/>
          <w:lang w:eastAsia="fr-FR"/>
        </w:rPr>
        <w:t>A</w:t>
      </w:r>
      <w:r w:rsidR="00F3541E" w:rsidRPr="006878FA">
        <w:rPr>
          <w:rFonts w:eastAsia="Times New Roman" w:cs="Calibri"/>
          <w:lang w:eastAsia="fr-FR"/>
        </w:rPr>
        <w:t xml:space="preserve">u niveau de chaque sous-critère annoncé avec </w:t>
      </w:r>
      <w:r w:rsidR="00BB50C4" w:rsidRPr="006878FA">
        <w:rPr>
          <w:rFonts w:eastAsia="Times New Roman" w:cs="Calibri"/>
          <w:lang w:eastAsia="fr-FR"/>
        </w:rPr>
        <w:t>le</w:t>
      </w:r>
      <w:r w:rsidR="00F3541E" w:rsidRPr="006878FA">
        <w:rPr>
          <w:rFonts w:eastAsia="Times New Roman" w:cs="Calibri"/>
          <w:lang w:eastAsia="fr-FR"/>
        </w:rPr>
        <w:t xml:space="preserve"> niveau de pondération le plus </w:t>
      </w:r>
      <w:r w:rsidR="00F3541E" w:rsidRPr="006236D8">
        <w:rPr>
          <w:rFonts w:eastAsia="Times New Roman" w:cs="Calibri"/>
          <w:lang w:eastAsia="fr-FR"/>
        </w:rPr>
        <w:t>fin</w:t>
      </w:r>
      <w:r w:rsidR="00F3541E" w:rsidRPr="006236D8">
        <w:rPr>
          <w:rFonts w:eastAsia="Times New Roman" w:cs="Calibri"/>
          <w:color w:val="FF0000"/>
          <w:lang w:eastAsia="fr-FR"/>
        </w:rPr>
        <w:t xml:space="preserve"> </w:t>
      </w:r>
      <w:r w:rsidR="00F3541E" w:rsidRPr="006236D8">
        <w:rPr>
          <w:rFonts w:eastAsia="Times New Roman" w:cs="Calibri"/>
          <w:lang w:eastAsia="fr-FR"/>
        </w:rPr>
        <w:t>(</w:t>
      </w:r>
      <w:r w:rsidRPr="006236D8">
        <w:rPr>
          <w:rFonts w:eastAsia="Times New Roman" w:cs="Calibri"/>
          <w:lang w:eastAsia="fr-FR"/>
        </w:rPr>
        <w:t>ex</w:t>
      </w:r>
      <w:r w:rsidR="000165AC" w:rsidRPr="006236D8">
        <w:rPr>
          <w:rFonts w:eastAsia="Times New Roman" w:cs="Calibri"/>
          <w:lang w:eastAsia="fr-FR"/>
        </w:rPr>
        <w:t xml:space="preserve"> </w:t>
      </w:r>
      <w:r w:rsidR="00C86845" w:rsidRPr="006236D8">
        <w:rPr>
          <w:rFonts w:eastAsia="Times New Roman" w:cs="Calibri"/>
          <w:lang w:eastAsia="fr-FR"/>
        </w:rPr>
        <w:t xml:space="preserve">1.1.1 – </w:t>
      </w:r>
      <w:r w:rsidR="006236D8" w:rsidRPr="006236D8">
        <w:rPr>
          <w:rFonts w:eastAsia="Times New Roman" w:cs="Calibri"/>
          <w:lang w:eastAsia="fr-FR"/>
        </w:rPr>
        <w:t>caractéristiques des accès DG</w:t>
      </w:r>
      <w:r w:rsidR="00F3541E" w:rsidRPr="006236D8">
        <w:rPr>
          <w:rFonts w:eastAsia="Times New Roman" w:cs="Calibri"/>
          <w:lang w:eastAsia="fr-FR"/>
        </w:rPr>
        <w:t>), un ou plusieurs items sont évalués, chacun sur la base</w:t>
      </w:r>
      <w:r w:rsidR="00F3541E" w:rsidRPr="006878FA">
        <w:rPr>
          <w:rFonts w:eastAsia="Times New Roman" w:cs="Calibri"/>
          <w:lang w:eastAsia="fr-FR"/>
        </w:rPr>
        <w:t xml:space="preserve"> d’un barème commun. </w:t>
      </w: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6460"/>
      </w:tblGrid>
      <w:tr w:rsidR="00F3541E" w:rsidRPr="006878FA" w14:paraId="72DF9656" w14:textId="77777777" w:rsidTr="00B41041">
        <w:trPr>
          <w:trHeight w:val="255"/>
          <w:jc w:val="center"/>
        </w:trPr>
        <w:tc>
          <w:tcPr>
            <w:tcW w:w="668" w:type="dxa"/>
            <w:shd w:val="clear" w:color="000000" w:fill="16365C"/>
            <w:noWrap/>
            <w:vAlign w:val="center"/>
          </w:tcPr>
          <w:p w14:paraId="1AEAC18E" w14:textId="77777777" w:rsidR="00F3541E" w:rsidRPr="006878FA" w:rsidRDefault="00F3541E" w:rsidP="00B41041">
            <w:pPr>
              <w:spacing w:before="120" w:after="120"/>
              <w:jc w:val="center"/>
              <w:rPr>
                <w:rFonts w:cs="Calibri"/>
              </w:rPr>
            </w:pPr>
            <w:r w:rsidRPr="006878FA">
              <w:rPr>
                <w:rFonts w:cs="Calibri"/>
              </w:rPr>
              <w:t>Notes</w:t>
            </w:r>
          </w:p>
        </w:tc>
        <w:tc>
          <w:tcPr>
            <w:tcW w:w="6460" w:type="dxa"/>
            <w:shd w:val="clear" w:color="000000" w:fill="16365C"/>
            <w:noWrap/>
            <w:vAlign w:val="center"/>
          </w:tcPr>
          <w:p w14:paraId="3B101417" w14:textId="77777777" w:rsidR="00F3541E" w:rsidRPr="006878FA" w:rsidRDefault="00F3541E" w:rsidP="00B41041">
            <w:pPr>
              <w:spacing w:before="120" w:after="120"/>
              <w:jc w:val="center"/>
              <w:rPr>
                <w:rFonts w:cs="Calibri"/>
              </w:rPr>
            </w:pPr>
            <w:r w:rsidRPr="006878FA">
              <w:rPr>
                <w:rFonts w:cs="Calibri"/>
              </w:rPr>
              <w:t>Appréciations</w:t>
            </w:r>
          </w:p>
        </w:tc>
      </w:tr>
      <w:tr w:rsidR="00F3541E" w:rsidRPr="006878FA" w14:paraId="7CD9CD33" w14:textId="77777777" w:rsidTr="00B41041">
        <w:trPr>
          <w:trHeight w:val="487"/>
          <w:jc w:val="center"/>
        </w:trPr>
        <w:tc>
          <w:tcPr>
            <w:tcW w:w="668" w:type="dxa"/>
            <w:shd w:val="clear" w:color="auto" w:fill="FF0000"/>
            <w:noWrap/>
          </w:tcPr>
          <w:p w14:paraId="0697553C" w14:textId="77777777" w:rsidR="00F3541E" w:rsidRPr="006878FA" w:rsidRDefault="00F3541E" w:rsidP="00B41041">
            <w:pPr>
              <w:jc w:val="center"/>
              <w:rPr>
                <w:rFonts w:cs="Calibri"/>
              </w:rPr>
            </w:pPr>
            <w:r w:rsidRPr="006878FA">
              <w:rPr>
                <w:rFonts w:cs="Calibri"/>
              </w:rPr>
              <w:t>1</w:t>
            </w:r>
          </w:p>
        </w:tc>
        <w:tc>
          <w:tcPr>
            <w:tcW w:w="6460" w:type="dxa"/>
            <w:shd w:val="clear" w:color="auto" w:fill="FF0000"/>
          </w:tcPr>
          <w:p w14:paraId="76AD992A" w14:textId="77777777" w:rsidR="00F3541E" w:rsidRPr="006878FA" w:rsidRDefault="00F3541E" w:rsidP="00B41041">
            <w:pPr>
              <w:spacing w:after="0"/>
              <w:rPr>
                <w:rFonts w:cs="Calibri"/>
              </w:rPr>
            </w:pPr>
            <w:r w:rsidRPr="006878FA">
              <w:rPr>
                <w:rFonts w:cs="Calibri"/>
              </w:rPr>
              <w:t>Très insuffisant : l’offre proposée répond de manière très insuffisante au besoin et/ou manque d'éléments d'appréciation</w:t>
            </w:r>
          </w:p>
        </w:tc>
      </w:tr>
      <w:tr w:rsidR="00F3541E" w:rsidRPr="006878FA" w14:paraId="13FFFD73" w14:textId="77777777" w:rsidTr="00B41041">
        <w:trPr>
          <w:trHeight w:val="510"/>
          <w:jc w:val="center"/>
        </w:trPr>
        <w:tc>
          <w:tcPr>
            <w:tcW w:w="668" w:type="dxa"/>
            <w:shd w:val="clear" w:color="auto" w:fill="FFC000"/>
            <w:noWrap/>
          </w:tcPr>
          <w:p w14:paraId="4AA221ED" w14:textId="77777777" w:rsidR="00F3541E" w:rsidRPr="006878FA" w:rsidRDefault="00F3541E" w:rsidP="00B41041">
            <w:pPr>
              <w:jc w:val="center"/>
              <w:rPr>
                <w:rFonts w:cs="Calibri"/>
              </w:rPr>
            </w:pPr>
            <w:r w:rsidRPr="006878FA">
              <w:rPr>
                <w:rFonts w:cs="Calibri"/>
              </w:rPr>
              <w:t>2</w:t>
            </w:r>
          </w:p>
        </w:tc>
        <w:tc>
          <w:tcPr>
            <w:tcW w:w="6460" w:type="dxa"/>
            <w:shd w:val="clear" w:color="auto" w:fill="FFC000"/>
          </w:tcPr>
          <w:p w14:paraId="48FC5970" w14:textId="77777777" w:rsidR="00F3541E" w:rsidRPr="006878FA" w:rsidRDefault="00F3541E" w:rsidP="00B41041">
            <w:pPr>
              <w:spacing w:after="0"/>
              <w:rPr>
                <w:rFonts w:cs="Calibri"/>
              </w:rPr>
            </w:pPr>
            <w:r w:rsidRPr="006878FA">
              <w:rPr>
                <w:rFonts w:cs="Calibri"/>
              </w:rPr>
              <w:t>Insuffisant : l’offre proposée ne répond que partiellement aux attentes, les observations sont nombreuses et/ou importantes</w:t>
            </w:r>
          </w:p>
        </w:tc>
      </w:tr>
      <w:tr w:rsidR="00F3541E" w:rsidRPr="006878FA" w14:paraId="10604942" w14:textId="77777777" w:rsidTr="002F7B03">
        <w:trPr>
          <w:trHeight w:val="255"/>
          <w:jc w:val="center"/>
        </w:trPr>
        <w:tc>
          <w:tcPr>
            <w:tcW w:w="668" w:type="dxa"/>
            <w:shd w:val="clear" w:color="auto" w:fill="C5E0B3" w:themeFill="accent6" w:themeFillTint="66"/>
            <w:noWrap/>
          </w:tcPr>
          <w:p w14:paraId="5EAADD7F" w14:textId="77777777" w:rsidR="00F3541E" w:rsidRPr="006878FA" w:rsidRDefault="00F3541E" w:rsidP="00B41041">
            <w:pPr>
              <w:jc w:val="center"/>
              <w:rPr>
                <w:rFonts w:cs="Calibri"/>
              </w:rPr>
            </w:pPr>
            <w:r w:rsidRPr="006878FA">
              <w:rPr>
                <w:rFonts w:cs="Calibri"/>
              </w:rPr>
              <w:t>3</w:t>
            </w:r>
          </w:p>
        </w:tc>
        <w:tc>
          <w:tcPr>
            <w:tcW w:w="6460" w:type="dxa"/>
            <w:shd w:val="clear" w:color="auto" w:fill="C5E0B3" w:themeFill="accent6" w:themeFillTint="66"/>
          </w:tcPr>
          <w:p w14:paraId="5C003E3B" w14:textId="77777777" w:rsidR="00F3541E" w:rsidRPr="006878FA" w:rsidRDefault="00F3541E" w:rsidP="00B41041">
            <w:pPr>
              <w:spacing w:after="0"/>
              <w:rPr>
                <w:rFonts w:cs="Calibri"/>
              </w:rPr>
            </w:pPr>
            <w:r w:rsidRPr="006878FA">
              <w:rPr>
                <w:rFonts w:cs="Calibri"/>
              </w:rPr>
              <w:t>Satisfaisant : l’offre proposée répond de manière cohérente au besoin</w:t>
            </w:r>
          </w:p>
        </w:tc>
      </w:tr>
      <w:tr w:rsidR="00F3541E" w:rsidRPr="006878FA" w14:paraId="417A30A2" w14:textId="77777777" w:rsidTr="00B41041">
        <w:trPr>
          <w:trHeight w:val="510"/>
          <w:jc w:val="center"/>
        </w:trPr>
        <w:tc>
          <w:tcPr>
            <w:tcW w:w="668" w:type="dxa"/>
            <w:shd w:val="clear" w:color="auto" w:fill="00B050"/>
            <w:noWrap/>
          </w:tcPr>
          <w:p w14:paraId="58E72B10" w14:textId="77777777" w:rsidR="00F3541E" w:rsidRPr="006878FA" w:rsidRDefault="00F3541E" w:rsidP="00B41041">
            <w:pPr>
              <w:jc w:val="center"/>
              <w:rPr>
                <w:rFonts w:cs="Calibri"/>
              </w:rPr>
            </w:pPr>
            <w:r w:rsidRPr="006878FA">
              <w:rPr>
                <w:rFonts w:cs="Calibri"/>
              </w:rPr>
              <w:t>4</w:t>
            </w:r>
          </w:p>
        </w:tc>
        <w:tc>
          <w:tcPr>
            <w:tcW w:w="6460" w:type="dxa"/>
            <w:shd w:val="clear" w:color="auto" w:fill="00B050"/>
          </w:tcPr>
          <w:p w14:paraId="376BE698" w14:textId="77777777" w:rsidR="00F3541E" w:rsidRPr="006878FA" w:rsidRDefault="00F3541E" w:rsidP="00B41041">
            <w:pPr>
              <w:spacing w:after="0"/>
              <w:rPr>
                <w:rFonts w:cs="Calibri"/>
              </w:rPr>
            </w:pPr>
            <w:r w:rsidRPr="006878FA">
              <w:rPr>
                <w:rFonts w:cs="Calibri"/>
              </w:rPr>
              <w:t>Très satisfaisant : l’offre proposée répond de manière très pertinente au besoin, standard élevé, plus-value fonctionnelle ou technique</w:t>
            </w:r>
          </w:p>
        </w:tc>
      </w:tr>
    </w:tbl>
    <w:p w14:paraId="07A88169" w14:textId="77777777" w:rsidR="00F3541E" w:rsidRPr="006878FA" w:rsidRDefault="00F3541E" w:rsidP="00F3541E">
      <w:pPr>
        <w:spacing w:before="120" w:after="120" w:line="240" w:lineRule="auto"/>
        <w:jc w:val="both"/>
        <w:rPr>
          <w:rFonts w:eastAsia="Times New Roman" w:cs="Calibri"/>
          <w:lang w:eastAsia="fr-FR"/>
        </w:rPr>
      </w:pPr>
      <w:r w:rsidRPr="006878FA">
        <w:rPr>
          <w:rFonts w:eastAsia="Times New Roman" w:cs="Calibri"/>
          <w:lang w:eastAsia="fr-FR"/>
        </w:rPr>
        <w:t>Ces évaluations ne font pas l’objet d’une nouvelle pondération et sont additionnées au niveau du sous-critère concerné.</w:t>
      </w:r>
    </w:p>
    <w:p w14:paraId="6679425A" w14:textId="77777777" w:rsidR="00F3541E" w:rsidRPr="006878FA" w:rsidRDefault="00F3541E" w:rsidP="00F3541E">
      <w:pPr>
        <w:spacing w:before="120" w:after="120" w:line="240" w:lineRule="auto"/>
        <w:jc w:val="both"/>
        <w:rPr>
          <w:rFonts w:eastAsia="Times New Roman" w:cs="Calibri"/>
          <w:lang w:eastAsia="fr-FR"/>
        </w:rPr>
      </w:pPr>
      <w:r w:rsidRPr="006878FA">
        <w:rPr>
          <w:rFonts w:eastAsia="Times New Roman" w:cs="Calibri"/>
          <w:lang w:eastAsia="fr-FR"/>
        </w:rPr>
        <w:t>La note du sous-critère est obtenue selon la méthode qui suit.</w:t>
      </w:r>
    </w:p>
    <w:p w14:paraId="54F37326" w14:textId="77777777" w:rsidR="00F3541E" w:rsidRPr="006878FA" w:rsidRDefault="00F3541E" w:rsidP="00F3541E">
      <w:pPr>
        <w:spacing w:before="120" w:after="120" w:line="240" w:lineRule="auto"/>
        <w:jc w:val="both"/>
        <w:rPr>
          <w:rFonts w:eastAsia="Times New Roman" w:cs="Calibri"/>
          <w:lang w:eastAsia="fr-FR"/>
        </w:rPr>
      </w:pPr>
      <w:r w:rsidRPr="006878FA">
        <w:rPr>
          <w:rFonts w:eastAsia="Times New Roman" w:cs="Calibri"/>
          <w:lang w:eastAsia="fr-FR"/>
        </w:rPr>
        <w:t>L’offre correspondant à la somme la plus élevée obtient la note de 20/20. Les autres offres sont notées selon l’application de la formule suivante :</w:t>
      </w:r>
    </w:p>
    <w:p w14:paraId="18891896" w14:textId="481E941C" w:rsidR="003205A5" w:rsidRPr="006878FA" w:rsidRDefault="00F3541E" w:rsidP="00F3541E">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6878FA">
        <w:rPr>
          <w:rFonts w:eastAsia="Times New Roman" w:cs="Calibri"/>
          <w:lang w:eastAsia="fr-FR"/>
        </w:rPr>
        <w:t>Note = 20 x Somme de l’offre notée / somme la plus élevée</w:t>
      </w:r>
    </w:p>
    <w:p w14:paraId="232E629C" w14:textId="0336395F" w:rsidR="00520763" w:rsidRPr="006878FA" w:rsidRDefault="00520763" w:rsidP="00520763">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8" w:name="_Toc204260071"/>
      <w:r w:rsidRPr="006878FA">
        <w:rPr>
          <w:rFonts w:eastAsia="Times New Roman" w:cs="Calibri"/>
          <w:b/>
          <w:bCs/>
          <w:i/>
          <w:sz w:val="24"/>
          <w:szCs w:val="24"/>
          <w:lang w:eastAsia="fr-FR"/>
        </w:rPr>
        <w:t>Critère « Valeur technique de l’offre » : Engagements de QOS</w:t>
      </w:r>
      <w:bookmarkEnd w:id="158"/>
    </w:p>
    <w:p w14:paraId="39F6AAE7" w14:textId="77777777" w:rsidR="00520763" w:rsidRPr="00031DD1" w:rsidRDefault="00520763" w:rsidP="00520763">
      <w:pPr>
        <w:spacing w:before="120" w:after="120" w:line="240" w:lineRule="auto"/>
        <w:jc w:val="both"/>
        <w:rPr>
          <w:rFonts w:eastAsia="Times New Roman" w:cs="Calibri"/>
          <w:lang w:eastAsia="fr-FR"/>
        </w:rPr>
      </w:pPr>
      <w:r w:rsidRPr="00031DD1">
        <w:rPr>
          <w:rFonts w:eastAsia="Times New Roman" w:cs="Calibri"/>
          <w:lang w:eastAsia="fr-FR"/>
        </w:rPr>
        <w:t>Ce critère prend en compte les valeurs d’engagements indiquées dans l’Acte d’Engagement compte tenu des définitions du CCTP.</w:t>
      </w:r>
    </w:p>
    <w:p w14:paraId="47072407" w14:textId="77777777" w:rsidR="00520763" w:rsidRPr="00031DD1" w:rsidRDefault="00520763" w:rsidP="00520763">
      <w:pPr>
        <w:spacing w:before="120" w:after="120" w:line="240" w:lineRule="auto"/>
        <w:jc w:val="both"/>
        <w:rPr>
          <w:rFonts w:eastAsia="Times New Roman" w:cs="Calibri"/>
          <w:lang w:eastAsia="fr-FR"/>
        </w:rPr>
      </w:pPr>
      <w:r w:rsidRPr="00031DD1">
        <w:rPr>
          <w:rFonts w:eastAsia="Times New Roman" w:cs="Calibri"/>
          <w:lang w:eastAsia="fr-FR"/>
        </w:rPr>
        <w:t>Pour chaque sous-critère annoncé le barème de notation est le suivant :</w:t>
      </w:r>
    </w:p>
    <w:p w14:paraId="77FE0A1D" w14:textId="77777777" w:rsidR="00520763" w:rsidRPr="000B090B" w:rsidRDefault="00520763" w:rsidP="00520763">
      <w:pPr>
        <w:spacing w:before="120" w:after="120" w:line="240" w:lineRule="auto"/>
        <w:jc w:val="both"/>
        <w:rPr>
          <w:rFonts w:eastAsia="Times New Roman" w:cs="Calibri"/>
          <w:highlight w:val="yellow"/>
          <w:lang w:eastAsia="fr-FR"/>
        </w:rPr>
      </w:pP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6460"/>
      </w:tblGrid>
      <w:tr w:rsidR="00520763" w:rsidRPr="00647375" w14:paraId="451F7A18" w14:textId="77777777" w:rsidTr="0039167E">
        <w:trPr>
          <w:trHeight w:val="255"/>
          <w:jc w:val="center"/>
        </w:trPr>
        <w:tc>
          <w:tcPr>
            <w:tcW w:w="668" w:type="dxa"/>
            <w:shd w:val="clear" w:color="000000" w:fill="16365C"/>
            <w:noWrap/>
            <w:vAlign w:val="center"/>
          </w:tcPr>
          <w:p w14:paraId="67D6F81D" w14:textId="77777777" w:rsidR="00520763" w:rsidRPr="00647375" w:rsidRDefault="00520763" w:rsidP="0039167E">
            <w:pPr>
              <w:spacing w:before="120" w:after="120"/>
              <w:jc w:val="center"/>
              <w:rPr>
                <w:rFonts w:cs="Calibri"/>
              </w:rPr>
            </w:pPr>
            <w:r w:rsidRPr="00647375">
              <w:rPr>
                <w:rFonts w:cs="Calibri"/>
              </w:rPr>
              <w:t>Notes</w:t>
            </w:r>
          </w:p>
        </w:tc>
        <w:tc>
          <w:tcPr>
            <w:tcW w:w="6460" w:type="dxa"/>
            <w:shd w:val="clear" w:color="000000" w:fill="16365C"/>
            <w:noWrap/>
            <w:vAlign w:val="center"/>
          </w:tcPr>
          <w:p w14:paraId="3CF95ADC" w14:textId="77777777" w:rsidR="00520763" w:rsidRPr="00647375" w:rsidRDefault="00520763" w:rsidP="0039167E">
            <w:pPr>
              <w:spacing w:before="120" w:after="120"/>
              <w:jc w:val="center"/>
              <w:rPr>
                <w:rFonts w:cs="Calibri"/>
              </w:rPr>
            </w:pPr>
            <w:r w:rsidRPr="00647375">
              <w:rPr>
                <w:rFonts w:cs="Calibri"/>
              </w:rPr>
              <w:t>Appréciations</w:t>
            </w:r>
          </w:p>
        </w:tc>
      </w:tr>
      <w:tr w:rsidR="00520763" w:rsidRPr="00647375" w14:paraId="4815EC41" w14:textId="77777777" w:rsidTr="0039167E">
        <w:trPr>
          <w:trHeight w:val="510"/>
          <w:jc w:val="center"/>
        </w:trPr>
        <w:tc>
          <w:tcPr>
            <w:tcW w:w="668" w:type="dxa"/>
            <w:shd w:val="clear" w:color="auto" w:fill="FFC000"/>
            <w:noWrap/>
          </w:tcPr>
          <w:p w14:paraId="07E5CF60" w14:textId="3A707594" w:rsidR="00520763" w:rsidRPr="00647375" w:rsidRDefault="00B53F27" w:rsidP="0039167E">
            <w:pPr>
              <w:jc w:val="center"/>
              <w:rPr>
                <w:rFonts w:cs="Calibri"/>
              </w:rPr>
            </w:pPr>
            <w:r w:rsidRPr="00647375">
              <w:rPr>
                <w:rFonts w:cs="Calibri"/>
              </w:rPr>
              <w:t>1</w:t>
            </w:r>
          </w:p>
        </w:tc>
        <w:tc>
          <w:tcPr>
            <w:tcW w:w="6460" w:type="dxa"/>
            <w:shd w:val="clear" w:color="auto" w:fill="FFC000"/>
          </w:tcPr>
          <w:p w14:paraId="16514D7A" w14:textId="79BA3A71" w:rsidR="00520763" w:rsidRPr="00647375" w:rsidRDefault="00520763">
            <w:pPr>
              <w:spacing w:after="0"/>
              <w:rPr>
                <w:rFonts w:cs="Calibri"/>
              </w:rPr>
            </w:pPr>
            <w:r w:rsidRPr="00647375">
              <w:rPr>
                <w:rFonts w:cs="Calibri"/>
              </w:rPr>
              <w:t xml:space="preserve">Insuffisant : la valeur proposée est </w:t>
            </w:r>
            <w:r w:rsidR="001319EC" w:rsidRPr="00647375">
              <w:rPr>
                <w:rFonts w:cs="Calibri"/>
              </w:rPr>
              <w:t>moins bonne que</w:t>
            </w:r>
            <w:r w:rsidRPr="00647375">
              <w:rPr>
                <w:rFonts w:cs="Calibri"/>
              </w:rPr>
              <w:t xml:space="preserve"> l'objectif Cnam </w:t>
            </w:r>
          </w:p>
        </w:tc>
      </w:tr>
      <w:tr w:rsidR="00520763" w:rsidRPr="00647375" w14:paraId="4202AC78" w14:textId="77777777" w:rsidTr="008C1D25">
        <w:trPr>
          <w:trHeight w:val="255"/>
          <w:jc w:val="center"/>
        </w:trPr>
        <w:tc>
          <w:tcPr>
            <w:tcW w:w="668" w:type="dxa"/>
            <w:shd w:val="clear" w:color="auto" w:fill="C5E0B3" w:themeFill="accent6" w:themeFillTint="66"/>
            <w:noWrap/>
          </w:tcPr>
          <w:p w14:paraId="0C155687" w14:textId="56843D00" w:rsidR="00520763" w:rsidRPr="00647375" w:rsidRDefault="00AB3818" w:rsidP="0039167E">
            <w:pPr>
              <w:jc w:val="center"/>
              <w:rPr>
                <w:rFonts w:cs="Calibri"/>
              </w:rPr>
            </w:pPr>
            <w:r>
              <w:rPr>
                <w:rFonts w:cs="Calibri"/>
              </w:rPr>
              <w:t>2</w:t>
            </w:r>
          </w:p>
        </w:tc>
        <w:tc>
          <w:tcPr>
            <w:tcW w:w="6460" w:type="dxa"/>
            <w:shd w:val="clear" w:color="auto" w:fill="C5E0B3" w:themeFill="accent6" w:themeFillTint="66"/>
          </w:tcPr>
          <w:p w14:paraId="29A53583" w14:textId="77777777" w:rsidR="00520763" w:rsidRPr="00647375" w:rsidRDefault="00520763" w:rsidP="0039167E">
            <w:pPr>
              <w:spacing w:after="0"/>
              <w:rPr>
                <w:rFonts w:cs="Calibri"/>
              </w:rPr>
            </w:pPr>
            <w:r w:rsidRPr="00647375">
              <w:rPr>
                <w:rFonts w:cs="Calibri"/>
              </w:rPr>
              <w:t>Satisfaisant : la valeur proposée est égale à l'objectif Cnam</w:t>
            </w:r>
          </w:p>
        </w:tc>
      </w:tr>
      <w:tr w:rsidR="00520763" w:rsidRPr="000B090B" w14:paraId="7B9C1E8E" w14:textId="77777777" w:rsidTr="0039167E">
        <w:trPr>
          <w:trHeight w:val="510"/>
          <w:jc w:val="center"/>
        </w:trPr>
        <w:tc>
          <w:tcPr>
            <w:tcW w:w="668" w:type="dxa"/>
            <w:shd w:val="clear" w:color="auto" w:fill="00B050"/>
            <w:noWrap/>
          </w:tcPr>
          <w:p w14:paraId="7B9F552D" w14:textId="71FC949F" w:rsidR="00520763" w:rsidRPr="00647375" w:rsidRDefault="00AB3818" w:rsidP="0039167E">
            <w:pPr>
              <w:jc w:val="center"/>
              <w:rPr>
                <w:rFonts w:cs="Calibri"/>
              </w:rPr>
            </w:pPr>
            <w:r>
              <w:rPr>
                <w:rFonts w:cs="Calibri"/>
              </w:rPr>
              <w:t>4</w:t>
            </w:r>
          </w:p>
        </w:tc>
        <w:tc>
          <w:tcPr>
            <w:tcW w:w="6460" w:type="dxa"/>
            <w:shd w:val="clear" w:color="auto" w:fill="00B050"/>
          </w:tcPr>
          <w:p w14:paraId="2A939A88" w14:textId="77777777" w:rsidR="00520763" w:rsidRPr="00647375" w:rsidRDefault="00520763" w:rsidP="0039167E">
            <w:pPr>
              <w:spacing w:after="0"/>
              <w:rPr>
                <w:rFonts w:cs="Calibri"/>
              </w:rPr>
            </w:pPr>
            <w:r w:rsidRPr="00647375">
              <w:rPr>
                <w:rFonts w:cs="Calibri"/>
              </w:rPr>
              <w:t>Très satisfaisant : la valeur proposée va au-delà de l'objectif Cnam (meilleure)</w:t>
            </w:r>
          </w:p>
        </w:tc>
      </w:tr>
    </w:tbl>
    <w:p w14:paraId="3FF383EB" w14:textId="4EE58F0D" w:rsidR="00520763" w:rsidRPr="00031DD1" w:rsidRDefault="00520763" w:rsidP="00520763">
      <w:pPr>
        <w:spacing w:before="120" w:after="120" w:line="240" w:lineRule="auto"/>
        <w:jc w:val="both"/>
        <w:rPr>
          <w:rFonts w:eastAsia="Times New Roman" w:cs="Calibri"/>
          <w:lang w:eastAsia="fr-FR"/>
        </w:rPr>
      </w:pPr>
      <w:r w:rsidRPr="00031DD1">
        <w:rPr>
          <w:rFonts w:eastAsia="Times New Roman" w:cs="Calibri"/>
          <w:lang w:eastAsia="fr-FR"/>
        </w:rPr>
        <w:t>Ces évaluations ne font pas l’objet d’une nouvelle pondération et sont additionnées au niveau du sous-critère concerné.</w:t>
      </w:r>
    </w:p>
    <w:p w14:paraId="7C18ADD4" w14:textId="77777777" w:rsidR="00520763" w:rsidRPr="00031DD1" w:rsidRDefault="00520763" w:rsidP="00520763">
      <w:pPr>
        <w:spacing w:before="120" w:after="120" w:line="240" w:lineRule="auto"/>
        <w:jc w:val="both"/>
        <w:rPr>
          <w:rFonts w:eastAsia="Times New Roman" w:cs="Calibri"/>
          <w:lang w:eastAsia="fr-FR"/>
        </w:rPr>
      </w:pPr>
      <w:r w:rsidRPr="00031DD1">
        <w:rPr>
          <w:rFonts w:eastAsia="Times New Roman" w:cs="Calibri"/>
          <w:lang w:eastAsia="fr-FR"/>
        </w:rPr>
        <w:t>La note du sous-critère est obtenue selon la méthode qui suit.</w:t>
      </w:r>
    </w:p>
    <w:p w14:paraId="59D18797" w14:textId="06556114" w:rsidR="00520763" w:rsidRPr="00031DD1" w:rsidRDefault="00520763" w:rsidP="001319EC">
      <w:pPr>
        <w:spacing w:before="120" w:after="120" w:line="240" w:lineRule="auto"/>
        <w:jc w:val="both"/>
        <w:rPr>
          <w:rFonts w:eastAsia="Times New Roman" w:cs="Calibri"/>
          <w:lang w:eastAsia="fr-FR"/>
        </w:rPr>
      </w:pPr>
      <w:r w:rsidRPr="00031DD1">
        <w:rPr>
          <w:rFonts w:eastAsia="Times New Roman" w:cs="Calibri"/>
          <w:lang w:eastAsia="fr-FR"/>
        </w:rPr>
        <w:t>L’offre correspondant à la somme la plus élevée obtient la note de 20/20. Les autres offres sont notées selon l’application de la formule suivante :</w:t>
      </w:r>
    </w:p>
    <w:p w14:paraId="564B8325" w14:textId="34233D72" w:rsidR="00520763" w:rsidRPr="00031DD1" w:rsidRDefault="00520763" w:rsidP="00520763">
      <w:pPr>
        <w:pBdr>
          <w:top w:val="single" w:sz="4" w:space="1" w:color="auto"/>
          <w:left w:val="single" w:sz="4" w:space="4" w:color="auto"/>
          <w:bottom w:val="single" w:sz="4" w:space="1" w:color="auto"/>
          <w:right w:val="single" w:sz="4" w:space="4" w:color="auto"/>
        </w:pBdr>
        <w:spacing w:before="120" w:line="240" w:lineRule="auto"/>
        <w:jc w:val="center"/>
        <w:rPr>
          <w:rFonts w:eastAsia="Times New Roman" w:cs="Calibri"/>
          <w:lang w:eastAsia="fr-FR"/>
        </w:rPr>
      </w:pPr>
      <w:r w:rsidRPr="00031DD1">
        <w:rPr>
          <w:rFonts w:eastAsia="Times New Roman" w:cs="Calibri"/>
          <w:lang w:eastAsia="fr-FR"/>
        </w:rPr>
        <w:t>Note = 20 x Somme de l’offre notée / somme la plus élevée</w:t>
      </w:r>
    </w:p>
    <w:p w14:paraId="719E06ED" w14:textId="61B7E866" w:rsidR="00F3541E" w:rsidRPr="006878FA" w:rsidRDefault="00F3541E" w:rsidP="00520763">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59" w:name="_Toc143250950"/>
      <w:bookmarkStart w:id="160" w:name="_Toc204260072"/>
      <w:r w:rsidRPr="006878FA">
        <w:rPr>
          <w:rFonts w:eastAsia="Times New Roman" w:cs="Calibri"/>
          <w:b/>
          <w:bCs/>
          <w:i/>
          <w:sz w:val="24"/>
          <w:szCs w:val="24"/>
          <w:lang w:eastAsia="fr-FR"/>
        </w:rPr>
        <w:t>Critère « </w:t>
      </w:r>
      <w:r w:rsidR="00432C59" w:rsidRPr="006878FA">
        <w:rPr>
          <w:rFonts w:eastAsia="Times New Roman" w:cs="Calibri"/>
          <w:b/>
          <w:bCs/>
          <w:i/>
          <w:sz w:val="24"/>
          <w:szCs w:val="24"/>
          <w:lang w:eastAsia="fr-FR"/>
        </w:rPr>
        <w:t>Offre financière </w:t>
      </w:r>
      <w:r w:rsidRPr="006878FA">
        <w:rPr>
          <w:rFonts w:eastAsia="Times New Roman" w:cs="Calibri"/>
          <w:b/>
          <w:bCs/>
          <w:i/>
          <w:sz w:val="24"/>
          <w:szCs w:val="24"/>
          <w:lang w:eastAsia="fr-FR"/>
        </w:rPr>
        <w:t>»</w:t>
      </w:r>
      <w:bookmarkEnd w:id="159"/>
      <w:bookmarkEnd w:id="160"/>
    </w:p>
    <w:p w14:paraId="2FD2788D" w14:textId="25F9679D" w:rsidR="00AA2642" w:rsidRPr="00031DD1" w:rsidRDefault="00F3541E" w:rsidP="00AA2642">
      <w:pPr>
        <w:spacing w:before="100" w:beforeAutospacing="1" w:after="100" w:afterAutospacing="1" w:line="240" w:lineRule="auto"/>
        <w:jc w:val="both"/>
        <w:rPr>
          <w:rFonts w:eastAsia="Times New Roman" w:cs="Calibri"/>
          <w:lang w:eastAsia="fr-FR"/>
        </w:rPr>
      </w:pPr>
      <w:r w:rsidRPr="006878FA">
        <w:rPr>
          <w:rFonts w:eastAsia="Times New Roman" w:cs="Calibri"/>
          <w:lang w:eastAsia="fr-FR"/>
        </w:rPr>
        <w:lastRenderedPageBreak/>
        <w:t>Pour le critère « </w:t>
      </w:r>
      <w:r w:rsidR="00BB5AD4" w:rsidRPr="006878FA">
        <w:rPr>
          <w:rFonts w:eastAsia="Times New Roman" w:cs="Calibri"/>
          <w:lang w:eastAsia="fr-FR"/>
        </w:rPr>
        <w:t>Offre financière </w:t>
      </w:r>
      <w:r w:rsidRPr="006878FA">
        <w:rPr>
          <w:rFonts w:eastAsia="Times New Roman" w:cs="Calibri"/>
          <w:lang w:eastAsia="fr-FR"/>
        </w:rPr>
        <w:t xml:space="preserve">», les </w:t>
      </w:r>
      <w:r w:rsidR="00BB5AD4" w:rsidRPr="006878FA">
        <w:rPr>
          <w:rFonts w:eastAsia="Times New Roman" w:cs="Calibri"/>
          <w:lang w:eastAsia="fr-FR"/>
        </w:rPr>
        <w:t>prix</w:t>
      </w:r>
      <w:r w:rsidRPr="006878FA">
        <w:rPr>
          <w:rFonts w:eastAsia="Times New Roman" w:cs="Calibri"/>
          <w:lang w:eastAsia="fr-FR"/>
        </w:rPr>
        <w:t xml:space="preserve"> des candidats seront évalués à </w:t>
      </w:r>
      <w:r w:rsidRPr="00031DD1">
        <w:rPr>
          <w:rFonts w:eastAsia="Times New Roman" w:cs="Calibri"/>
          <w:lang w:eastAsia="fr-FR"/>
        </w:rPr>
        <w:t xml:space="preserve">partir </w:t>
      </w:r>
      <w:r w:rsidR="00104B4D" w:rsidRPr="00031DD1">
        <w:rPr>
          <w:rFonts w:eastAsia="Times New Roman" w:cs="Calibri"/>
          <w:lang w:eastAsia="fr-FR"/>
        </w:rPr>
        <w:t>de la simulation en annexe au présent document</w:t>
      </w:r>
      <w:r w:rsidR="00AA2642" w:rsidRPr="00031DD1">
        <w:rPr>
          <w:rFonts w:eastAsia="Times New Roman" w:cs="Calibri"/>
          <w:lang w:eastAsia="fr-FR"/>
        </w:rPr>
        <w:t xml:space="preserve"> tenant compte des coûts indiqués au sein des annexes de l’Acte d’Engagement.</w:t>
      </w:r>
    </w:p>
    <w:p w14:paraId="0444DA2D" w14:textId="5B03364A" w:rsidR="00F3541E" w:rsidRPr="006878FA" w:rsidRDefault="00173B5B" w:rsidP="00F3541E">
      <w:pPr>
        <w:spacing w:before="120"/>
        <w:jc w:val="both"/>
        <w:rPr>
          <w:rFonts w:eastAsia="Times New Roman" w:cs="Calibri"/>
          <w:lang w:eastAsia="fr-FR"/>
        </w:rPr>
      </w:pPr>
      <w:r w:rsidRPr="006878FA">
        <w:rPr>
          <w:rFonts w:eastAsia="Times New Roman" w:cs="Calibri"/>
          <w:lang w:eastAsia="fr-FR"/>
        </w:rPr>
        <w:t>La Cnam</w:t>
      </w:r>
      <w:r w:rsidR="00F3541E" w:rsidRPr="006878FA">
        <w:rPr>
          <w:rFonts w:eastAsia="Times New Roman" w:cs="Calibri"/>
          <w:lang w:eastAsia="fr-FR"/>
        </w:rPr>
        <w:t xml:space="preserve"> accorde la note de 20/20 à l’offre financièrement la plus basse.</w:t>
      </w:r>
    </w:p>
    <w:p w14:paraId="60729E5A" w14:textId="77777777" w:rsidR="00F3541E" w:rsidRPr="006878FA" w:rsidRDefault="00F3541E" w:rsidP="00F3541E">
      <w:pPr>
        <w:spacing w:before="120"/>
        <w:jc w:val="both"/>
        <w:rPr>
          <w:rFonts w:eastAsia="Times New Roman" w:cs="Calibri"/>
          <w:lang w:eastAsia="fr-FR"/>
        </w:rPr>
      </w:pPr>
      <w:r w:rsidRPr="006878FA">
        <w:rPr>
          <w:rFonts w:eastAsia="Times New Roman" w:cs="Calibri"/>
          <w:lang w:eastAsia="fr-FR"/>
        </w:rPr>
        <w:t>Les autres offres sont notées selon l’application de la formule suivante :</w:t>
      </w:r>
    </w:p>
    <w:p w14:paraId="2831D0C4" w14:textId="57689FAE" w:rsidR="00F3541E" w:rsidRPr="006878FA" w:rsidRDefault="00F3541E" w:rsidP="00EE2299">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6878FA">
        <w:rPr>
          <w:rFonts w:eastAsia="Times New Roman" w:cs="Calibri"/>
          <w:lang w:eastAsia="fr-FR"/>
        </w:rPr>
        <w:t xml:space="preserve">Note = 20 x Montant de l'offre la plus </w:t>
      </w:r>
      <w:r w:rsidR="00F45B37" w:rsidRPr="006878FA">
        <w:rPr>
          <w:rFonts w:eastAsia="Times New Roman" w:cs="Calibri"/>
          <w:lang w:eastAsia="fr-FR"/>
        </w:rPr>
        <w:t xml:space="preserve">basse </w:t>
      </w:r>
      <w:r w:rsidRPr="006878FA">
        <w:rPr>
          <w:rFonts w:eastAsia="Times New Roman" w:cs="Calibri"/>
          <w:lang w:eastAsia="fr-FR"/>
        </w:rPr>
        <w:t>/ Montant de l'offre notée</w:t>
      </w:r>
    </w:p>
    <w:p w14:paraId="1A22C287" w14:textId="77777777" w:rsidR="00F3541E" w:rsidRPr="008B11F7" w:rsidRDefault="00F3541E" w:rsidP="008B11F7">
      <w:pPr>
        <w:pStyle w:val="Paragraphedeliste"/>
        <w:numPr>
          <w:ilvl w:val="2"/>
          <w:numId w:val="24"/>
        </w:numPr>
        <w:spacing w:before="100" w:beforeAutospacing="1" w:after="100" w:afterAutospacing="1" w:line="240" w:lineRule="auto"/>
        <w:outlineLvl w:val="1"/>
        <w:rPr>
          <w:rFonts w:eastAsia="Times New Roman" w:cs="Calibri"/>
          <w:b/>
          <w:bCs/>
          <w:i/>
          <w:sz w:val="24"/>
          <w:szCs w:val="24"/>
          <w:lang w:eastAsia="fr-FR"/>
        </w:rPr>
      </w:pPr>
      <w:bookmarkStart w:id="161" w:name="_Toc143250951"/>
      <w:bookmarkStart w:id="162" w:name="_Toc204260073"/>
      <w:r w:rsidRPr="008B11F7">
        <w:rPr>
          <w:rFonts w:eastAsia="Times New Roman" w:cs="Calibri"/>
          <w:b/>
          <w:bCs/>
          <w:i/>
          <w:sz w:val="24"/>
          <w:szCs w:val="24"/>
          <w:lang w:eastAsia="fr-FR"/>
        </w:rPr>
        <w:t>Constitution de la note finale</w:t>
      </w:r>
      <w:bookmarkEnd w:id="161"/>
      <w:bookmarkEnd w:id="162"/>
    </w:p>
    <w:p w14:paraId="428D67EB" w14:textId="77777777" w:rsidR="005E2FF8" w:rsidRDefault="005E2FF8" w:rsidP="005E2FF8">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La note finale est obtenue par application successive des pondérations aux notes obtenues tel que précisé ci-dessus.</w:t>
      </w:r>
    </w:p>
    <w:p w14:paraId="45D88906" w14:textId="4FD61BEC" w:rsidR="00F3541E" w:rsidRDefault="00F3541E" w:rsidP="00F3541E">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t xml:space="preserve">Le choix se portera sur le candidat ayant obtenu la note la plus élevée. </w:t>
      </w:r>
    </w:p>
    <w:p w14:paraId="6D313DB2" w14:textId="77777777" w:rsidR="006878FA" w:rsidRDefault="00401DAA" w:rsidP="006878F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Calibri"/>
          <w:lang w:eastAsia="fr-FR"/>
        </w:rPr>
      </w:pPr>
      <w:r w:rsidRPr="00401DAA">
        <w:rPr>
          <w:rFonts w:eastAsia="Times New Roman" w:cs="Calibri"/>
          <w:b/>
          <w:lang w:eastAsia="fr-FR"/>
        </w:rPr>
        <w:t>L’attributaire du lot 1 ne peut pas être attributaire du lot 2</w:t>
      </w:r>
      <w:r>
        <w:rPr>
          <w:rFonts w:eastAsia="Times New Roman" w:cs="Calibri"/>
          <w:lang w:eastAsia="fr-FR"/>
        </w:rPr>
        <w:t xml:space="preserve">. </w:t>
      </w:r>
    </w:p>
    <w:p w14:paraId="493E021B" w14:textId="2DAAF586" w:rsidR="00401DAA" w:rsidRDefault="00401DAA" w:rsidP="006878FA">
      <w:pPr>
        <w:pBdr>
          <w:top w:val="single" w:sz="4" w:space="1" w:color="auto"/>
          <w:left w:val="single" w:sz="4" w:space="4" w:color="auto"/>
          <w:bottom w:val="single" w:sz="4" w:space="1" w:color="auto"/>
          <w:right w:val="single" w:sz="4" w:space="4" w:color="auto"/>
        </w:pBdr>
        <w:spacing w:before="120" w:after="120" w:line="240" w:lineRule="auto"/>
        <w:jc w:val="both"/>
        <w:rPr>
          <w:rFonts w:eastAsia="Times New Roman" w:cs="Calibri"/>
          <w:lang w:eastAsia="fr-FR"/>
        </w:rPr>
      </w:pPr>
      <w:r w:rsidRPr="00EB1DA0">
        <w:rPr>
          <w:rFonts w:eastAsia="Times New Roman" w:cs="Calibri"/>
          <w:lang w:eastAsia="fr-FR"/>
        </w:rPr>
        <w:t>La Cnam attribue d’abord le lot 1, puis le lot 2</w:t>
      </w:r>
      <w:r>
        <w:rPr>
          <w:rFonts w:eastAsia="Times New Roman" w:cs="Calibri"/>
          <w:lang w:eastAsia="fr-FR"/>
        </w:rPr>
        <w:t xml:space="preserve">. </w:t>
      </w:r>
    </w:p>
    <w:p w14:paraId="1F0D7F2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63" w:name="_Toc143250952"/>
      <w:bookmarkStart w:id="164" w:name="_Ref143251462"/>
      <w:bookmarkStart w:id="165" w:name="_Toc204260074"/>
      <w:r w:rsidRPr="00704C59">
        <w:rPr>
          <w:rFonts w:eastAsia="Times New Roman" w:cs="Calibri"/>
          <w:b/>
          <w:bCs/>
          <w:caps/>
          <w:color w:val="002060"/>
          <w:kern w:val="32"/>
          <w:sz w:val="24"/>
          <w:szCs w:val="24"/>
          <w:lang w:eastAsia="fr-FR"/>
        </w:rPr>
        <w:t>MODIFICATIONS DE DETAIL AU DOSSIER DE CONSULTATION</w:t>
      </w:r>
      <w:bookmarkEnd w:id="146"/>
      <w:bookmarkEnd w:id="163"/>
      <w:bookmarkEnd w:id="164"/>
      <w:bookmarkEnd w:id="165"/>
    </w:p>
    <w:p w14:paraId="63D4AC93" w14:textId="31545062" w:rsidR="00704C59" w:rsidRPr="006E5A36" w:rsidRDefault="00E8287A" w:rsidP="00704C59">
      <w:pPr>
        <w:spacing w:before="100" w:beforeAutospacing="1" w:after="100" w:afterAutospacing="1"/>
        <w:jc w:val="both"/>
        <w:rPr>
          <w:rFonts w:cs="Calibri"/>
        </w:rPr>
      </w:pPr>
      <w:r w:rsidRPr="00E8287A">
        <w:rPr>
          <w:rFonts w:cs="Calibri"/>
        </w:rPr>
        <w:t xml:space="preserve">Jusqu’au dixième jour précédant la date limite de réception des offres figurant à l’article 6.1 du présent document, les soumissionnaires peuvent demander toutes les précisions qu’ils jugent utiles à l’établissement de leur offre par le biais de la </w:t>
      </w:r>
      <w:r>
        <w:rPr>
          <w:rFonts w:cs="Calibri"/>
        </w:rPr>
        <w:t>plateforme de dématérialisation</w:t>
      </w:r>
      <w:r w:rsidR="007F5FBE" w:rsidRPr="007F5FBE">
        <w:rPr>
          <w:rFonts w:cs="Calibri"/>
        </w:rPr>
        <w:t>.</w:t>
      </w:r>
      <w:r w:rsidR="00704C59" w:rsidRPr="006E5A36">
        <w:rPr>
          <w:rFonts w:cs="Calibri"/>
        </w:rPr>
        <w:t xml:space="preserve"> </w:t>
      </w:r>
    </w:p>
    <w:p w14:paraId="70ED6B53" w14:textId="752B394D" w:rsidR="00704C59" w:rsidRPr="006E5A36" w:rsidRDefault="00704C59" w:rsidP="00AC392E">
      <w:pPr>
        <w:spacing w:before="100" w:beforeAutospacing="1"/>
        <w:jc w:val="both"/>
        <w:rPr>
          <w:rFonts w:cs="Calibri"/>
        </w:rPr>
      </w:pPr>
      <w:r w:rsidRPr="006E5A36">
        <w:rPr>
          <w:rFonts w:cs="Calibri"/>
          <w:b/>
        </w:rPr>
        <w:t xml:space="preserve">Les questions doivent ainsi être posées sur la plateforme </w:t>
      </w:r>
      <w:hyperlink r:id="rId28" w:history="1">
        <w:r w:rsidR="00FF0AEA" w:rsidRPr="002D0548">
          <w:rPr>
            <w:rStyle w:val="Lienhypertexte"/>
            <w:rFonts w:cs="Calibri"/>
            <w:b/>
          </w:rPr>
          <w:t>https://www.marches-publics.gouv.fr/entreprise</w:t>
        </w:r>
      </w:hyperlink>
      <w:r w:rsidR="00FF0AEA">
        <w:rPr>
          <w:rFonts w:cs="Calibri"/>
          <w:b/>
        </w:rPr>
        <w:t xml:space="preserve"> </w:t>
      </w:r>
      <w:r w:rsidR="00362D0E">
        <w:rPr>
          <w:rFonts w:cs="Calibri"/>
          <w:b/>
        </w:rPr>
        <w:t xml:space="preserve"> </w:t>
      </w:r>
      <w:r w:rsidRPr="006E5A36">
        <w:rPr>
          <w:rFonts w:cs="Calibri"/>
          <w:b/>
        </w:rPr>
        <w:t xml:space="preserve"> </w:t>
      </w:r>
    </w:p>
    <w:p w14:paraId="5F3B4CE1" w14:textId="77777777" w:rsidR="009B3443" w:rsidRPr="009B3443" w:rsidRDefault="009B3443" w:rsidP="009B3443">
      <w:pPr>
        <w:tabs>
          <w:tab w:val="left" w:pos="284"/>
          <w:tab w:val="left" w:pos="2552"/>
          <w:tab w:val="left" w:pos="6237"/>
        </w:tabs>
        <w:spacing w:before="100" w:beforeAutospacing="1" w:after="100" w:afterAutospacing="1"/>
        <w:ind w:right="-23"/>
        <w:jc w:val="both"/>
        <w:rPr>
          <w:rFonts w:cs="Calibri"/>
        </w:rPr>
      </w:pPr>
      <w:r w:rsidRPr="009B3443">
        <w:rPr>
          <w:rFonts w:cs="Calibri"/>
        </w:rPr>
        <w:t xml:space="preserve">Conformément </w:t>
      </w:r>
      <w:r w:rsidR="005E2FF8">
        <w:rPr>
          <w:rFonts w:cs="Calibri"/>
        </w:rPr>
        <w:t xml:space="preserve">à </w:t>
      </w:r>
      <w:r w:rsidRPr="009B3443">
        <w:rPr>
          <w:rFonts w:cs="Calibri"/>
        </w:rPr>
        <w:t xml:space="preserve">l’article </w:t>
      </w:r>
      <w:r w:rsidR="005E2FF8">
        <w:rPr>
          <w:rFonts w:cs="Calibri"/>
        </w:rPr>
        <w:t>R2132-6 du Code de la commande publique</w:t>
      </w:r>
      <w:r w:rsidRPr="009B3443">
        <w:rPr>
          <w:rFonts w:cs="Calibri"/>
        </w:rPr>
        <w:t>, une réponse commune est adressée au plus tard six (6) jours avant la date limite fixée pour la réception des dossiers à tous les soumissionnaires s’il s’agit de compléments nécessaires à l’établissement de leurs dossiers.</w:t>
      </w:r>
    </w:p>
    <w:p w14:paraId="01014C27" w14:textId="5223066D" w:rsidR="009B3443" w:rsidRPr="006E5A36" w:rsidRDefault="00173B5B" w:rsidP="00704C59">
      <w:pPr>
        <w:tabs>
          <w:tab w:val="left" w:pos="284"/>
          <w:tab w:val="left" w:pos="2552"/>
          <w:tab w:val="left" w:pos="6237"/>
        </w:tabs>
        <w:spacing w:before="100" w:beforeAutospacing="1" w:after="100" w:afterAutospacing="1"/>
        <w:ind w:right="-23"/>
        <w:jc w:val="both"/>
        <w:rPr>
          <w:rFonts w:cs="Calibri"/>
        </w:rPr>
      </w:pPr>
      <w:r>
        <w:rPr>
          <w:rFonts w:cs="Calibri"/>
        </w:rPr>
        <w:t>La Cnam</w:t>
      </w:r>
      <w:r w:rsidR="00704C59" w:rsidRPr="006E5A36">
        <w:rPr>
          <w:rFonts w:cs="Calibri"/>
        </w:rPr>
        <w:t xml:space="preserve"> se réserve le droit d’apporter au plus tard six (6) jours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29D323AD" w14:textId="77777777" w:rsidR="00704C59" w:rsidRPr="00704C59" w:rsidRDefault="00704C59" w:rsidP="00E27C2A">
      <w:pPr>
        <w:keepNext/>
        <w:numPr>
          <w:ilvl w:val="0"/>
          <w:numId w:val="2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66" w:name="_Toc387997739"/>
      <w:bookmarkStart w:id="167" w:name="_Toc143250953"/>
      <w:bookmarkStart w:id="168" w:name="_Toc204260075"/>
      <w:r w:rsidRPr="00704C59">
        <w:rPr>
          <w:rFonts w:eastAsia="Times New Roman" w:cs="Calibri"/>
          <w:b/>
          <w:bCs/>
          <w:caps/>
          <w:color w:val="002060"/>
          <w:kern w:val="32"/>
          <w:sz w:val="24"/>
          <w:szCs w:val="24"/>
          <w:lang w:eastAsia="fr-FR"/>
        </w:rPr>
        <w:t>INSTANCES ET VOIES DE RECOURS</w:t>
      </w:r>
      <w:bookmarkEnd w:id="166"/>
      <w:bookmarkEnd w:id="167"/>
      <w:bookmarkEnd w:id="168"/>
    </w:p>
    <w:p w14:paraId="240C5D79" w14:textId="77777777" w:rsidR="00E8367F" w:rsidRPr="006E5A36" w:rsidRDefault="00E8367F" w:rsidP="00E8367F">
      <w:pPr>
        <w:tabs>
          <w:tab w:val="left" w:pos="900"/>
          <w:tab w:val="right" w:leader="dot" w:pos="4500"/>
          <w:tab w:val="left" w:pos="5580"/>
        </w:tabs>
        <w:spacing w:before="100" w:beforeAutospacing="1" w:after="0" w:line="240" w:lineRule="auto"/>
        <w:jc w:val="both"/>
        <w:rPr>
          <w:rFonts w:eastAsia="Times New Roman" w:cs="Calibri"/>
          <w:lang w:eastAsia="fr-FR"/>
        </w:rPr>
      </w:pPr>
      <w:bookmarkStart w:id="169" w:name="_Toc211139589"/>
      <w:bookmarkStart w:id="170" w:name="_Toc339962364"/>
      <w:bookmarkStart w:id="171" w:name="_Toc387997740"/>
      <w:bookmarkStart w:id="172"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169"/>
    <w:bookmarkEnd w:id="170"/>
    <w:bookmarkEnd w:id="171"/>
    <w:bookmarkEnd w:id="172"/>
    <w:p w14:paraId="5A318B39" w14:textId="37B6B4D8" w:rsidR="00D55D15" w:rsidRPr="006E5A36" w:rsidRDefault="00D55D15" w:rsidP="00D55D15">
      <w:pPr>
        <w:spacing w:before="100" w:beforeAutospacing="1" w:after="0" w:line="240" w:lineRule="auto"/>
        <w:jc w:val="both"/>
        <w:rPr>
          <w:rFonts w:eastAsia="Times New Roman" w:cs="Calibri"/>
          <w:lang w:eastAsia="fr-FR"/>
        </w:rPr>
      </w:pPr>
      <w:r w:rsidRPr="006E5A36">
        <w:t>Adresse :</w:t>
      </w:r>
      <w:r w:rsidR="00C41F2C">
        <w:t xml:space="preserve"> </w:t>
      </w:r>
      <w:r w:rsidRPr="006E5A36">
        <w:rPr>
          <w:rFonts w:eastAsia="Times New Roman" w:cs="Calibri"/>
          <w:lang w:eastAsia="fr-FR"/>
        </w:rPr>
        <w:t xml:space="preserve">Tribunal administratif de Paris </w:t>
      </w:r>
    </w:p>
    <w:p w14:paraId="39B6F711"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7, rue de Jouy</w:t>
      </w:r>
    </w:p>
    <w:p w14:paraId="3B3111CE"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75181 PARIS Cedex 04</w:t>
      </w:r>
    </w:p>
    <w:p w14:paraId="6484E260" w14:textId="77777777" w:rsidR="00D55D15" w:rsidRPr="006E5A36" w:rsidRDefault="00D55D15" w:rsidP="00C071B9">
      <w:pPr>
        <w:spacing w:before="100" w:beforeAutospacing="1" w:after="0" w:line="240" w:lineRule="auto"/>
        <w:jc w:val="both"/>
        <w:rPr>
          <w:rFonts w:eastAsia="Times New Roman" w:cs="Calibri"/>
          <w:lang w:eastAsia="fr-FR"/>
        </w:rPr>
      </w:pPr>
      <w:r w:rsidRPr="006E5A36">
        <w:rPr>
          <w:rFonts w:eastAsia="Times New Roman" w:cs="Calibri"/>
          <w:lang w:eastAsia="fr-FR"/>
        </w:rPr>
        <w:lastRenderedPageBreak/>
        <w:t>Téléphone : 01 44 59 44 00</w:t>
      </w:r>
    </w:p>
    <w:p w14:paraId="58ED7535"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Télécopieur : 01 44 59 46 46</w:t>
      </w:r>
    </w:p>
    <w:p w14:paraId="28B66785" w14:textId="77777777" w:rsidR="0003470F" w:rsidRPr="00091B64" w:rsidRDefault="00D55D15" w:rsidP="002305F8">
      <w:pPr>
        <w:spacing w:after="100" w:afterAutospacing="1" w:line="240" w:lineRule="auto"/>
        <w:jc w:val="both"/>
        <w:rPr>
          <w:rFonts w:eastAsia="Times New Roman" w:cs="Calibri"/>
          <w:color w:val="000000"/>
          <w:lang w:eastAsia="fr-FR"/>
        </w:rPr>
      </w:pPr>
      <w:r w:rsidRPr="006E5A36">
        <w:rPr>
          <w:rFonts w:eastAsia="Times New Roman" w:cs="Calibri"/>
          <w:lang w:eastAsia="fr-FR"/>
        </w:rPr>
        <w:t>Email :</w:t>
      </w:r>
      <w:r w:rsidRPr="006E5A36">
        <w:rPr>
          <w:rFonts w:eastAsia="Times New Roman" w:cs="Calibri"/>
          <w:color w:val="FF0000"/>
          <w:lang w:eastAsia="fr-FR"/>
        </w:rPr>
        <w:t xml:space="preserve"> </w:t>
      </w:r>
      <w:hyperlink r:id="rId29" w:history="1">
        <w:r w:rsidRPr="006E5A36">
          <w:rPr>
            <w:rStyle w:val="Lienhypertexte"/>
            <w:rFonts w:cs="Calibri"/>
            <w:lang w:eastAsia="fr-FR"/>
          </w:rPr>
          <w:t>greffe.ta-paris@juradm.fr</w:t>
        </w:r>
      </w:hyperlink>
    </w:p>
    <w:p w14:paraId="60F0D1D5" w14:textId="3A7DE3BE" w:rsidR="003205A5" w:rsidRDefault="003205A5" w:rsidP="002938C3">
      <w:pPr>
        <w:spacing w:after="100" w:afterAutospacing="1"/>
        <w:jc w:val="both"/>
        <w:rPr>
          <w:rFonts w:cs="Calibri"/>
        </w:rPr>
      </w:pPr>
      <w:bookmarkStart w:id="173" w:name="_Toc205265354"/>
      <w:bookmarkStart w:id="174" w:name="_Toc329852025"/>
      <w:bookmarkStart w:id="175" w:name="_Toc350865555"/>
      <w:bookmarkEnd w:id="173"/>
      <w:bookmarkEnd w:id="174"/>
      <w:bookmarkEnd w:id="175"/>
    </w:p>
    <w:p w14:paraId="2C3E3D34" w14:textId="77777777" w:rsidR="003205A5" w:rsidRPr="0006653F" w:rsidRDefault="003205A5" w:rsidP="00693E2C">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before="720" w:after="720" w:line="240" w:lineRule="auto"/>
        <w:jc w:val="center"/>
        <w:outlineLvl w:val="0"/>
        <w:rPr>
          <w:rFonts w:eastAsia="Times New Roman" w:cs="Calibri"/>
          <w:b/>
          <w:bCs/>
          <w:color w:val="002060"/>
          <w:kern w:val="32"/>
          <w:sz w:val="28"/>
          <w:szCs w:val="28"/>
          <w:lang w:eastAsia="fr-FR"/>
        </w:rPr>
      </w:pPr>
      <w:bookmarkStart w:id="176" w:name="_Toc480375433"/>
      <w:bookmarkStart w:id="177" w:name="_Toc204260076"/>
      <w:r w:rsidRPr="0006653F">
        <w:rPr>
          <w:rFonts w:eastAsia="Times New Roman" w:cs="Calibri"/>
          <w:b/>
          <w:bCs/>
          <w:color w:val="002060"/>
          <w:kern w:val="32"/>
          <w:sz w:val="28"/>
          <w:szCs w:val="28"/>
          <w:lang w:eastAsia="fr-FR"/>
        </w:rPr>
        <w:t>ANNEXES</w:t>
      </w:r>
      <w:bookmarkEnd w:id="176"/>
      <w:bookmarkEnd w:id="177"/>
    </w:p>
    <w:p w14:paraId="3EBDA07E" w14:textId="77777777" w:rsidR="00AA2642" w:rsidRPr="005802D4" w:rsidRDefault="00AA2642" w:rsidP="00AA2642">
      <w:pPr>
        <w:keepNext/>
        <w:spacing w:before="240" w:after="60" w:line="240" w:lineRule="auto"/>
        <w:jc w:val="center"/>
        <w:outlineLvl w:val="0"/>
        <w:rPr>
          <w:rFonts w:eastAsia="Times New Roman" w:cs="Calibri"/>
          <w:b/>
          <w:bCs/>
          <w:color w:val="002060"/>
          <w:kern w:val="32"/>
          <w:lang w:eastAsia="fr-FR"/>
        </w:rPr>
      </w:pPr>
      <w:bookmarkStart w:id="178" w:name="_Toc450048464"/>
      <w:bookmarkStart w:id="179" w:name="_Toc27126173"/>
      <w:bookmarkStart w:id="180" w:name="_Toc204260077"/>
      <w:r w:rsidRPr="005802D4">
        <w:rPr>
          <w:rFonts w:eastAsia="Times New Roman" w:cs="Calibri"/>
          <w:b/>
          <w:bCs/>
          <w:color w:val="002060"/>
          <w:kern w:val="32"/>
          <w:lang w:eastAsia="fr-FR"/>
        </w:rPr>
        <w:t>ANNEXE 1 : CADRE DE REPONSE TECHNIQUE</w:t>
      </w:r>
      <w:bookmarkEnd w:id="178"/>
      <w:bookmarkEnd w:id="179"/>
      <w:bookmarkEnd w:id="180"/>
    </w:p>
    <w:p w14:paraId="2702DD0B" w14:textId="4BEA088E" w:rsidR="00E8491C" w:rsidRPr="00031DD1" w:rsidRDefault="00E8491C" w:rsidP="00E8491C">
      <w:pPr>
        <w:jc w:val="both"/>
        <w:rPr>
          <w:rFonts w:eastAsia="Times New Roman" w:cs="Calibri"/>
          <w:snapToGrid w:val="0"/>
          <w:lang w:eastAsia="fr-FR"/>
        </w:rPr>
      </w:pPr>
      <w:r w:rsidRPr="00031DD1">
        <w:rPr>
          <w:rFonts w:cs="Calibri"/>
        </w:rPr>
        <w:t xml:space="preserve">Lot 1 : Voir fichier </w:t>
      </w:r>
      <w:r w:rsidRPr="00031DD1">
        <w:rPr>
          <w:rFonts w:eastAsia="Times New Roman" w:cs="Calibri"/>
          <w:snapToGrid w:val="0"/>
          <w:lang w:eastAsia="fr-FR"/>
        </w:rPr>
        <w:t>« </w:t>
      </w:r>
      <w:r w:rsidR="00031DD1" w:rsidRPr="00031DD1">
        <w:rPr>
          <w:rFonts w:eastAsia="Times New Roman" w:cs="Calibri"/>
          <w:snapToGrid w:val="0"/>
          <w:lang w:eastAsia="fr-FR"/>
        </w:rPr>
        <w:t xml:space="preserve">LOT1 </w:t>
      </w:r>
      <w:proofErr w:type="spellStart"/>
      <w:r w:rsidRPr="00031DD1">
        <w:t>Cadre_réponse</w:t>
      </w:r>
      <w:proofErr w:type="spellEnd"/>
      <w:r w:rsidRPr="00031DD1">
        <w:t xml:space="preserve"> technique</w:t>
      </w:r>
      <w:r w:rsidRPr="00031DD1">
        <w:rPr>
          <w:rFonts w:eastAsia="Times New Roman" w:cs="Calibri"/>
          <w:snapToGrid w:val="0"/>
          <w:lang w:eastAsia="fr-FR"/>
        </w:rPr>
        <w:t> »</w:t>
      </w:r>
    </w:p>
    <w:p w14:paraId="33E6B26F" w14:textId="28307834" w:rsidR="00E8491C" w:rsidRPr="00031DD1" w:rsidRDefault="00E8491C" w:rsidP="00E8491C">
      <w:pPr>
        <w:jc w:val="both"/>
        <w:rPr>
          <w:rFonts w:eastAsia="Times New Roman" w:cs="Calibri"/>
          <w:snapToGrid w:val="0"/>
          <w:lang w:eastAsia="fr-FR"/>
        </w:rPr>
      </w:pPr>
      <w:r w:rsidRPr="00031DD1">
        <w:rPr>
          <w:rFonts w:eastAsia="Times New Roman" w:cs="Calibri"/>
          <w:snapToGrid w:val="0"/>
          <w:lang w:eastAsia="fr-FR"/>
        </w:rPr>
        <w:t xml:space="preserve">Lot 2 : </w:t>
      </w:r>
      <w:r w:rsidRPr="00031DD1">
        <w:rPr>
          <w:rFonts w:cs="Calibri"/>
        </w:rPr>
        <w:t xml:space="preserve">Voir fichier </w:t>
      </w:r>
      <w:r w:rsidRPr="00031DD1">
        <w:rPr>
          <w:rFonts w:eastAsia="Times New Roman" w:cs="Calibri"/>
          <w:snapToGrid w:val="0"/>
          <w:lang w:eastAsia="fr-FR"/>
        </w:rPr>
        <w:t>« </w:t>
      </w:r>
      <w:r w:rsidR="00031DD1" w:rsidRPr="00031DD1">
        <w:rPr>
          <w:rFonts w:eastAsia="Times New Roman" w:cs="Calibri"/>
          <w:snapToGrid w:val="0"/>
          <w:lang w:eastAsia="fr-FR"/>
        </w:rPr>
        <w:t xml:space="preserve">LOT2 </w:t>
      </w:r>
      <w:proofErr w:type="spellStart"/>
      <w:r w:rsidRPr="00031DD1">
        <w:t>Cadre_réponse</w:t>
      </w:r>
      <w:proofErr w:type="spellEnd"/>
      <w:r w:rsidRPr="00031DD1">
        <w:t xml:space="preserve"> technique</w:t>
      </w:r>
      <w:r w:rsidRPr="00031DD1">
        <w:rPr>
          <w:rFonts w:eastAsia="Times New Roman" w:cs="Calibri"/>
          <w:snapToGrid w:val="0"/>
          <w:lang w:eastAsia="fr-FR"/>
        </w:rPr>
        <w:t> »</w:t>
      </w:r>
    </w:p>
    <w:p w14:paraId="0BC2CE47" w14:textId="52ABB634" w:rsidR="00AA2642" w:rsidRPr="002B416C" w:rsidRDefault="00AA2642" w:rsidP="00AA2642">
      <w:pPr>
        <w:spacing w:before="120"/>
        <w:jc w:val="both"/>
      </w:pPr>
      <w:r w:rsidRPr="00031DD1">
        <w:t xml:space="preserve">Le fichier </w:t>
      </w:r>
      <w:proofErr w:type="spellStart"/>
      <w:r w:rsidRPr="00031DD1">
        <w:t>excel</w:t>
      </w:r>
      <w:proofErr w:type="spellEnd"/>
      <w:r w:rsidRPr="00031DD1">
        <w:t xml:space="preserve"> « </w:t>
      </w:r>
      <w:proofErr w:type="spellStart"/>
      <w:r w:rsidR="00E709D3" w:rsidRPr="00031DD1">
        <w:t>Cadre_réponse</w:t>
      </w:r>
      <w:proofErr w:type="spellEnd"/>
      <w:r w:rsidR="00E709D3" w:rsidRPr="00031DD1">
        <w:t xml:space="preserve"> technique</w:t>
      </w:r>
      <w:r w:rsidRPr="00031DD1">
        <w:t xml:space="preserve"> » est à renseigner (synthèse de l’offre et renvoi des pages</w:t>
      </w:r>
      <w:r>
        <w:t xml:space="preserve"> de l’offre technique détaillée) </w:t>
      </w:r>
      <w:r w:rsidRPr="002B416C">
        <w:t>par le soumissionnaire en réponse au dossier de consultation</w:t>
      </w:r>
      <w:r>
        <w:rPr>
          <w:rFonts w:cs="Calibri"/>
          <w:lang w:eastAsia="fr-FR"/>
        </w:rPr>
        <w:t>.</w:t>
      </w:r>
      <w:r w:rsidRPr="002B416C">
        <w:t xml:space="preserve"> </w:t>
      </w:r>
    </w:p>
    <w:p w14:paraId="4B703EBA" w14:textId="77777777" w:rsidR="00AA2642" w:rsidRDefault="00AA2642" w:rsidP="00AA2642">
      <w:pPr>
        <w:spacing w:before="120"/>
        <w:jc w:val="both"/>
      </w:pPr>
      <w:r w:rsidRPr="006236D8">
        <w:t>Il est demandé au soumissionnaire de présenter son offre technique détaillée selon la structure et les directives du cadre de réponse technique.</w:t>
      </w:r>
      <w:r w:rsidRPr="002B416C">
        <w:t xml:space="preserve"> </w:t>
      </w:r>
    </w:p>
    <w:p w14:paraId="2C23439B" w14:textId="77777777" w:rsidR="00AA2642" w:rsidRDefault="00AA2642" w:rsidP="00AA2642">
      <w:pPr>
        <w:spacing w:before="120"/>
        <w:jc w:val="both"/>
      </w:pPr>
    </w:p>
    <w:p w14:paraId="6E3BCE7D" w14:textId="4EE9E551" w:rsidR="00E8491C" w:rsidRPr="005E2A29" w:rsidRDefault="00E8491C" w:rsidP="00E8491C">
      <w:pPr>
        <w:keepNext/>
        <w:spacing w:before="240" w:after="60" w:line="240" w:lineRule="auto"/>
        <w:jc w:val="center"/>
        <w:outlineLvl w:val="0"/>
        <w:rPr>
          <w:rFonts w:eastAsia="Times New Roman" w:cs="Calibri"/>
          <w:b/>
          <w:bCs/>
          <w:color w:val="002060"/>
          <w:kern w:val="32"/>
          <w:lang w:eastAsia="fr-FR"/>
        </w:rPr>
      </w:pPr>
      <w:bookmarkStart w:id="181" w:name="_Toc204260078"/>
      <w:r w:rsidRPr="005E2A29">
        <w:rPr>
          <w:rFonts w:eastAsia="Times New Roman" w:cs="Calibri"/>
          <w:b/>
          <w:bCs/>
          <w:color w:val="002060"/>
          <w:kern w:val="32"/>
          <w:lang w:eastAsia="fr-FR"/>
        </w:rPr>
        <w:t xml:space="preserve">ANNEXE </w:t>
      </w:r>
      <w:r w:rsidR="00031DD1">
        <w:rPr>
          <w:rFonts w:eastAsia="Times New Roman" w:cs="Calibri"/>
          <w:b/>
          <w:bCs/>
          <w:color w:val="002060"/>
          <w:kern w:val="32"/>
          <w:lang w:eastAsia="fr-FR"/>
        </w:rPr>
        <w:t>2</w:t>
      </w:r>
      <w:r w:rsidRPr="005E2A29">
        <w:rPr>
          <w:rFonts w:eastAsia="Times New Roman" w:cs="Calibri"/>
          <w:b/>
          <w:bCs/>
          <w:color w:val="002060"/>
          <w:kern w:val="32"/>
          <w:lang w:eastAsia="fr-FR"/>
        </w:rPr>
        <w:t> : SIMULATION FINANCIERE</w:t>
      </w:r>
      <w:bookmarkEnd w:id="181"/>
    </w:p>
    <w:p w14:paraId="076D96C9" w14:textId="62CC1E4A" w:rsidR="00E8491C" w:rsidRPr="005E2A29" w:rsidRDefault="00E8491C" w:rsidP="00E8491C">
      <w:pPr>
        <w:jc w:val="both"/>
        <w:rPr>
          <w:rFonts w:eastAsia="Times New Roman" w:cs="Calibri"/>
          <w:snapToGrid w:val="0"/>
          <w:lang w:eastAsia="fr-FR"/>
        </w:rPr>
      </w:pPr>
      <w:r w:rsidRPr="005E2A29">
        <w:rPr>
          <w:rFonts w:cs="Calibri"/>
        </w:rPr>
        <w:t xml:space="preserve">Lot 1 : Voir fichier </w:t>
      </w:r>
      <w:r w:rsidRPr="005E2A29">
        <w:rPr>
          <w:rFonts w:eastAsia="Times New Roman" w:cs="Calibri"/>
          <w:snapToGrid w:val="0"/>
          <w:lang w:eastAsia="fr-FR"/>
        </w:rPr>
        <w:t>« </w:t>
      </w:r>
      <w:r w:rsidR="00031DD1">
        <w:rPr>
          <w:rFonts w:eastAsia="Times New Roman" w:cs="Calibri"/>
          <w:snapToGrid w:val="0"/>
          <w:lang w:eastAsia="fr-FR"/>
        </w:rPr>
        <w:t xml:space="preserve">LOT1 </w:t>
      </w:r>
      <w:r w:rsidRPr="005E2A29">
        <w:t>S</w:t>
      </w:r>
      <w:r w:rsidR="00031DD1">
        <w:t>imulation financière</w:t>
      </w:r>
      <w:r w:rsidRPr="005E2A29">
        <w:rPr>
          <w:rFonts w:eastAsia="Times New Roman" w:cs="Calibri"/>
          <w:snapToGrid w:val="0"/>
          <w:lang w:eastAsia="fr-FR"/>
        </w:rPr>
        <w:t> »</w:t>
      </w:r>
    </w:p>
    <w:p w14:paraId="123E5CC9" w14:textId="7C64391E" w:rsidR="00E8491C" w:rsidRPr="005E2A29" w:rsidRDefault="00E8491C" w:rsidP="00E8491C">
      <w:pPr>
        <w:jc w:val="both"/>
        <w:rPr>
          <w:rFonts w:eastAsia="Times New Roman" w:cs="Calibri"/>
          <w:snapToGrid w:val="0"/>
          <w:lang w:eastAsia="fr-FR"/>
        </w:rPr>
      </w:pPr>
      <w:r w:rsidRPr="005E2A29">
        <w:rPr>
          <w:rFonts w:eastAsia="Times New Roman" w:cs="Calibri"/>
          <w:snapToGrid w:val="0"/>
          <w:lang w:eastAsia="fr-FR"/>
        </w:rPr>
        <w:t xml:space="preserve">Lot 2 : </w:t>
      </w:r>
      <w:r w:rsidRPr="005E2A29">
        <w:rPr>
          <w:rFonts w:cs="Calibri"/>
        </w:rPr>
        <w:t xml:space="preserve">Voir fichier </w:t>
      </w:r>
      <w:r w:rsidRPr="005E2A29">
        <w:rPr>
          <w:rFonts w:eastAsia="Times New Roman" w:cs="Calibri"/>
          <w:snapToGrid w:val="0"/>
          <w:lang w:eastAsia="fr-FR"/>
        </w:rPr>
        <w:t>« </w:t>
      </w:r>
      <w:r w:rsidR="00031DD1">
        <w:rPr>
          <w:rFonts w:eastAsia="Times New Roman" w:cs="Calibri"/>
          <w:snapToGrid w:val="0"/>
          <w:lang w:eastAsia="fr-FR"/>
        </w:rPr>
        <w:t xml:space="preserve">LOT2 </w:t>
      </w:r>
      <w:r w:rsidRPr="005E2A29">
        <w:t>S</w:t>
      </w:r>
      <w:r w:rsidR="00031DD1">
        <w:t>imulation financière</w:t>
      </w:r>
      <w:r w:rsidRPr="005E2A29">
        <w:rPr>
          <w:rFonts w:eastAsia="Times New Roman" w:cs="Calibri"/>
          <w:snapToGrid w:val="0"/>
          <w:lang w:eastAsia="fr-FR"/>
        </w:rPr>
        <w:t> »</w:t>
      </w:r>
    </w:p>
    <w:p w14:paraId="7D7A5498" w14:textId="3471A87E" w:rsidR="00E8491C" w:rsidRPr="005E2A29" w:rsidRDefault="00E8491C" w:rsidP="00E8491C">
      <w:pPr>
        <w:spacing w:after="0"/>
        <w:jc w:val="both"/>
      </w:pPr>
      <w:r w:rsidRPr="005E2A29">
        <w:t xml:space="preserve">Les fichiers </w:t>
      </w:r>
      <w:proofErr w:type="spellStart"/>
      <w:r w:rsidRPr="005E2A29">
        <w:t>excel</w:t>
      </w:r>
      <w:proofErr w:type="spellEnd"/>
      <w:r w:rsidRPr="005E2A29">
        <w:t xml:space="preserve"> « Simulation Financière » sont à renseigner par le soumissionnaire</w:t>
      </w:r>
      <w:r w:rsidRPr="005E2A29">
        <w:rPr>
          <w:rFonts w:cs="Calibri"/>
          <w:lang w:eastAsia="fr-FR"/>
        </w:rPr>
        <w:t>.</w:t>
      </w:r>
      <w:r w:rsidRPr="005E2A29">
        <w:t xml:space="preserve"> </w:t>
      </w:r>
    </w:p>
    <w:p w14:paraId="590C59A8" w14:textId="6782242D" w:rsidR="00E8491C" w:rsidRDefault="00E8491C" w:rsidP="00E8491C">
      <w:pPr>
        <w:spacing w:after="0"/>
        <w:jc w:val="both"/>
        <w:rPr>
          <w:rFonts w:eastAsia="Times New Roman" w:cs="Calibri"/>
          <w:lang w:eastAsia="fr-FR"/>
        </w:rPr>
      </w:pPr>
      <w:r w:rsidRPr="005E2A29">
        <w:t xml:space="preserve">Il est demandé au soumissionnaire de présenter son offre financière détaillée selon la structure et les directives du fichier </w:t>
      </w:r>
      <w:proofErr w:type="spellStart"/>
      <w:r w:rsidRPr="005E2A29">
        <w:t>excel</w:t>
      </w:r>
      <w:proofErr w:type="spellEnd"/>
      <w:r w:rsidRPr="005E2A29">
        <w:t xml:space="preserve"> du lot concerné</w:t>
      </w:r>
      <w:r w:rsidRPr="005E2A29">
        <w:rPr>
          <w:rFonts w:eastAsia="Times New Roman" w:cs="Calibri"/>
          <w:lang w:eastAsia="fr-FR"/>
        </w:rPr>
        <w:t>.</w:t>
      </w:r>
    </w:p>
    <w:p w14:paraId="06B2D09B" w14:textId="4AC665B8" w:rsidR="00031DD1" w:rsidRDefault="00031DD1" w:rsidP="00E8491C">
      <w:pPr>
        <w:spacing w:after="0"/>
        <w:jc w:val="both"/>
        <w:rPr>
          <w:rFonts w:eastAsia="Times New Roman" w:cs="Calibri"/>
          <w:lang w:eastAsia="fr-FR"/>
        </w:rPr>
      </w:pPr>
    </w:p>
    <w:p w14:paraId="420A50AC" w14:textId="6B684B00" w:rsidR="00031DD1" w:rsidRPr="006236D8" w:rsidRDefault="00031DD1" w:rsidP="00031DD1">
      <w:pPr>
        <w:spacing w:after="0" w:line="240" w:lineRule="auto"/>
        <w:jc w:val="both"/>
        <w:rPr>
          <w:rFonts w:eastAsia="Times New Roman"/>
          <w:szCs w:val="20"/>
          <w:lang w:eastAsia="fr-FR"/>
        </w:rPr>
      </w:pPr>
      <w:r w:rsidRPr="006236D8">
        <w:rPr>
          <w:rFonts w:eastAsia="Times New Roman"/>
          <w:szCs w:val="20"/>
          <w:lang w:eastAsia="fr-FR"/>
        </w:rPr>
        <w:t>Cette projection du parc n’est pas contractuelle et est susceptible d’évoluer à la hausse comme à la baisse en cours de marché (ajout/suppression d’établissements, hausse/diminution des débits).</w:t>
      </w:r>
    </w:p>
    <w:p w14:paraId="57DF964B" w14:textId="77777777" w:rsidR="00031DD1" w:rsidRDefault="00031DD1" w:rsidP="00031DD1">
      <w:pPr>
        <w:spacing w:before="120"/>
        <w:jc w:val="both"/>
      </w:pPr>
      <w:r w:rsidRPr="006236D8">
        <w:t>Les réponses du soumissionnaire ont une valeur d'engagement vis-à-vis de la Cnam et seront prises en compte dans le cadre de la simulation financière et de l’analyse technique.</w:t>
      </w:r>
    </w:p>
    <w:p w14:paraId="3839276D" w14:textId="77777777" w:rsidR="00031DD1" w:rsidRDefault="00031DD1" w:rsidP="00E8491C">
      <w:pPr>
        <w:spacing w:after="0"/>
        <w:jc w:val="both"/>
        <w:rPr>
          <w:rFonts w:eastAsia="Times New Roman" w:cs="Calibri"/>
          <w:lang w:eastAsia="fr-FR"/>
        </w:rPr>
      </w:pPr>
    </w:p>
    <w:p w14:paraId="1A1CB4DD" w14:textId="5C033A1D" w:rsidR="00E8491C" w:rsidRPr="002938C3" w:rsidRDefault="00E8491C" w:rsidP="00693E2C">
      <w:pPr>
        <w:spacing w:after="100" w:afterAutospacing="1"/>
        <w:jc w:val="both"/>
        <w:rPr>
          <w:rFonts w:cs="Calibri"/>
        </w:rPr>
      </w:pPr>
    </w:p>
    <w:sectPr w:rsidR="00E8491C" w:rsidRPr="002938C3" w:rsidSect="00D30455">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89CAC" w14:textId="77777777" w:rsidR="00DC3595" w:rsidRDefault="00DC3595">
      <w:pPr>
        <w:spacing w:after="0" w:line="240" w:lineRule="auto"/>
      </w:pPr>
      <w:r>
        <w:separator/>
      </w:r>
    </w:p>
  </w:endnote>
  <w:endnote w:type="continuationSeparator" w:id="0">
    <w:p w14:paraId="54F7084C" w14:textId="77777777" w:rsidR="00DC3595" w:rsidRDefault="00DC35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A9D59" w14:textId="77777777" w:rsidR="00031DD1" w:rsidRPr="004A7C2B" w:rsidRDefault="00031DD1" w:rsidP="004A7C2B">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D91D" w14:textId="77777777" w:rsidR="00031DD1" w:rsidRDefault="00031DD1">
    <w:pPr>
      <w:pStyle w:val="Pieddepage"/>
      <w:jc w:val="right"/>
    </w:pPr>
    <w:r>
      <w:fldChar w:fldCharType="begin"/>
    </w:r>
    <w:r>
      <w:instrText>PAGE   \* MERGEFORMAT</w:instrText>
    </w:r>
    <w:r>
      <w:fldChar w:fldCharType="separate"/>
    </w:r>
    <w:r>
      <w:rPr>
        <w:noProof/>
      </w:rPr>
      <w:t>1</w:t>
    </w:r>
    <w:r>
      <w:fldChar w:fldCharType="end"/>
    </w:r>
  </w:p>
  <w:p w14:paraId="6A72F5D7" w14:textId="77777777" w:rsidR="00031DD1" w:rsidRDefault="00031DD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17E0" w14:textId="7A389624" w:rsidR="00031DD1" w:rsidRPr="00E27C2A" w:rsidRDefault="00031DD1" w:rsidP="00850AF8">
    <w:pPr>
      <w:pStyle w:val="Pieddepage"/>
      <w:pBdr>
        <w:top w:val="single" w:sz="4" w:space="1" w:color="auto"/>
      </w:pBdr>
      <w:jc w:val="both"/>
      <w:rPr>
        <w:sz w:val="16"/>
        <w:szCs w:val="16"/>
      </w:rPr>
    </w:pPr>
    <w:r>
      <w:rPr>
        <w:rFonts w:ascii="Calibri" w:hAnsi="Calibri" w:cs="Calibri"/>
        <w:sz w:val="16"/>
        <w:szCs w:val="16"/>
      </w:rPr>
      <w:t>RC – Ramage 7</w:t>
    </w:r>
    <w:r w:rsidRPr="00E27C2A">
      <w:rPr>
        <w:sz w:val="16"/>
        <w:szCs w:val="16"/>
      </w:rPr>
      <w:tab/>
    </w:r>
    <w:r w:rsidRPr="00E27C2A">
      <w:rPr>
        <w:sz w:val="16"/>
        <w:szCs w:val="16"/>
      </w:rPr>
      <w:tab/>
    </w:r>
    <w:r w:rsidRPr="00E27C2A">
      <w:rPr>
        <w:rFonts w:ascii="Calibri" w:hAnsi="Calibri"/>
        <w:sz w:val="16"/>
        <w:szCs w:val="16"/>
      </w:rPr>
      <w:fldChar w:fldCharType="begin"/>
    </w:r>
    <w:r w:rsidRPr="00E27C2A">
      <w:rPr>
        <w:rFonts w:ascii="Calibri" w:hAnsi="Calibri"/>
        <w:sz w:val="16"/>
        <w:szCs w:val="16"/>
      </w:rPr>
      <w:instrText>PAGE   \* MERGEFORMAT</w:instrText>
    </w:r>
    <w:r w:rsidRPr="00E27C2A">
      <w:rPr>
        <w:rFonts w:ascii="Calibri" w:hAnsi="Calibri"/>
        <w:sz w:val="16"/>
        <w:szCs w:val="16"/>
      </w:rPr>
      <w:fldChar w:fldCharType="separate"/>
    </w:r>
    <w:r w:rsidR="008A4CF6">
      <w:rPr>
        <w:rFonts w:ascii="Calibri" w:hAnsi="Calibri"/>
        <w:noProof/>
        <w:sz w:val="16"/>
        <w:szCs w:val="16"/>
      </w:rPr>
      <w:t>23</w:t>
    </w:r>
    <w:r w:rsidRPr="00E27C2A">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DE6227" w14:textId="77777777" w:rsidR="00DC3595" w:rsidRDefault="00DC3595">
      <w:pPr>
        <w:spacing w:after="0" w:line="240" w:lineRule="auto"/>
      </w:pPr>
      <w:r>
        <w:separator/>
      </w:r>
    </w:p>
  </w:footnote>
  <w:footnote w:type="continuationSeparator" w:id="0">
    <w:p w14:paraId="5BBA6B99" w14:textId="77777777" w:rsidR="00DC3595" w:rsidRDefault="00DC35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3705" w14:textId="77777777" w:rsidR="00031DD1" w:rsidRPr="00913A3F" w:rsidRDefault="00031DD1" w:rsidP="00913A3F">
    <w:pPr>
      <w:pStyle w:val="En-tte"/>
      <w:pBdr>
        <w:bottom w:val="single" w:sz="4" w:space="1" w:color="auto"/>
      </w:pBdr>
      <w:tabs>
        <w:tab w:val="clear" w:pos="4819"/>
      </w:tabs>
      <w:rPr>
        <w:rFonts w:ascii="Calibri" w:hAnsi="Calibri" w:cs="Calibri"/>
        <w:sz w:val="18"/>
      </w:rPr>
    </w:pPr>
    <w:r w:rsidRPr="00913A3F">
      <w:rPr>
        <w:rFonts w:ascii="Calibri" w:hAnsi="Calibri" w:cs="Calibri"/>
        <w:sz w:val="18"/>
      </w:rPr>
      <w:t>Caisse Nationale d’Assurance Maladie</w:t>
    </w:r>
    <w:r w:rsidRPr="00913A3F">
      <w:rPr>
        <w:rFonts w:ascii="Calibri" w:hAnsi="Calibri" w:cs="Calibri"/>
        <w:sz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77777777" w:rsidR="00031DD1" w:rsidRPr="000F3627" w:rsidRDefault="00031DD1" w:rsidP="00D30455">
    <w:pPr>
      <w:pStyle w:val="En-tte"/>
      <w:tabs>
        <w:tab w:val="clear" w:pos="4819"/>
        <w:tab w:val="clear" w:pos="9071"/>
        <w:tab w:val="left" w:pos="180"/>
      </w:tabs>
      <w:ind w:firstLine="3960"/>
      <w:rPr>
        <w:rFonts w:ascii="Verdana" w:hAnsi="Verdana"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7pt;height:9.7pt" o:bullet="t">
        <v:imagedata r:id="rId1" o:title="BD14755_"/>
      </v:shape>
    </w:pict>
  </w:numPicBullet>
  <w:abstractNum w:abstractNumId="0" w15:restartNumberingAfterBreak="0">
    <w:nsid w:val="04B71C0E"/>
    <w:multiLevelType w:val="hybridMultilevel"/>
    <w:tmpl w:val="EEC81E3C"/>
    <w:lvl w:ilvl="0" w:tplc="6400AC3C">
      <w:start w:val="1"/>
      <w:numFmt w:val="bullet"/>
      <w:lvlText w:val=""/>
      <w:lvlJc w:val="left"/>
      <w:pPr>
        <w:ind w:left="927" w:hanging="360"/>
      </w:pPr>
      <w:rPr>
        <w:rFonts w:ascii="Symbol" w:hAnsi="Symbol" w:hint="default"/>
        <w:sz w:val="22"/>
        <w:szCs w:val="22"/>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052335AD"/>
    <w:multiLevelType w:val="hybridMultilevel"/>
    <w:tmpl w:val="CF349F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tentative="1">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3"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4" w15:restartNumberingAfterBreak="0">
    <w:nsid w:val="0DEF34D9"/>
    <w:multiLevelType w:val="hybridMultilevel"/>
    <w:tmpl w:val="24D2038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BF56EB"/>
    <w:multiLevelType w:val="hybridMultilevel"/>
    <w:tmpl w:val="11BCC2A6"/>
    <w:lvl w:ilvl="0" w:tplc="8EDACC10">
      <w:start w:val="26"/>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2C66EB"/>
    <w:multiLevelType w:val="hybridMultilevel"/>
    <w:tmpl w:val="027490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8"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0" w15:restartNumberingAfterBreak="0">
    <w:nsid w:val="199803C8"/>
    <w:multiLevelType w:val="hybridMultilevel"/>
    <w:tmpl w:val="669AAD70"/>
    <w:lvl w:ilvl="0" w:tplc="E73A18A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F02A5A"/>
    <w:multiLevelType w:val="hybridMultilevel"/>
    <w:tmpl w:val="39ACE304"/>
    <w:lvl w:ilvl="0" w:tplc="28D27D38">
      <w:start w:val="1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2" w15:restartNumberingAfterBreak="0">
    <w:nsid w:val="1CBB6D98"/>
    <w:multiLevelType w:val="hybridMultilevel"/>
    <w:tmpl w:val="73922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37FC0527"/>
    <w:multiLevelType w:val="hybridMultilevel"/>
    <w:tmpl w:val="9766BE72"/>
    <w:lvl w:ilvl="0" w:tplc="309072B6">
      <w:start w:val="1"/>
      <w:numFmt w:val="decimal"/>
      <w:lvlText w:val="Article %1."/>
      <w:lvlJc w:val="left"/>
      <w:pPr>
        <w:ind w:left="360" w:hanging="360"/>
      </w:pPr>
      <w:rPr>
        <w:rFonts w:hint="default"/>
      </w:rPr>
    </w:lvl>
    <w:lvl w:ilvl="1" w:tplc="040C0019">
      <w:start w:val="1"/>
      <w:numFmt w:val="lowerLetter"/>
      <w:lvlText w:val="%2."/>
      <w:lvlJc w:val="left"/>
      <w:pPr>
        <w:ind w:left="2880" w:hanging="360"/>
      </w:pPr>
    </w:lvl>
    <w:lvl w:ilvl="2" w:tplc="040C001B" w:tentative="1">
      <w:start w:val="1"/>
      <w:numFmt w:val="lowerRoman"/>
      <w:lvlText w:val="%3."/>
      <w:lvlJc w:val="right"/>
      <w:pPr>
        <w:ind w:left="3600" w:hanging="180"/>
      </w:pPr>
    </w:lvl>
    <w:lvl w:ilvl="3" w:tplc="040C000F" w:tentative="1">
      <w:start w:val="1"/>
      <w:numFmt w:val="decimal"/>
      <w:lvlText w:val="%4."/>
      <w:lvlJc w:val="left"/>
      <w:pPr>
        <w:ind w:left="4320" w:hanging="360"/>
      </w:pPr>
    </w:lvl>
    <w:lvl w:ilvl="4" w:tplc="040C0019" w:tentative="1">
      <w:start w:val="1"/>
      <w:numFmt w:val="lowerLetter"/>
      <w:lvlText w:val="%5."/>
      <w:lvlJc w:val="left"/>
      <w:pPr>
        <w:ind w:left="5040" w:hanging="360"/>
      </w:pPr>
    </w:lvl>
    <w:lvl w:ilvl="5" w:tplc="040C001B" w:tentative="1">
      <w:start w:val="1"/>
      <w:numFmt w:val="lowerRoman"/>
      <w:lvlText w:val="%6."/>
      <w:lvlJc w:val="right"/>
      <w:pPr>
        <w:ind w:left="5760" w:hanging="180"/>
      </w:pPr>
    </w:lvl>
    <w:lvl w:ilvl="6" w:tplc="040C000F" w:tentative="1">
      <w:start w:val="1"/>
      <w:numFmt w:val="decimal"/>
      <w:lvlText w:val="%7."/>
      <w:lvlJc w:val="left"/>
      <w:pPr>
        <w:ind w:left="6480" w:hanging="360"/>
      </w:pPr>
    </w:lvl>
    <w:lvl w:ilvl="7" w:tplc="040C0019" w:tentative="1">
      <w:start w:val="1"/>
      <w:numFmt w:val="lowerLetter"/>
      <w:lvlText w:val="%8."/>
      <w:lvlJc w:val="left"/>
      <w:pPr>
        <w:ind w:left="7200" w:hanging="360"/>
      </w:pPr>
    </w:lvl>
    <w:lvl w:ilvl="8" w:tplc="040C001B" w:tentative="1">
      <w:start w:val="1"/>
      <w:numFmt w:val="lowerRoman"/>
      <w:lvlText w:val="%9."/>
      <w:lvlJc w:val="right"/>
      <w:pPr>
        <w:ind w:left="7920" w:hanging="180"/>
      </w:pPr>
    </w:lvl>
  </w:abstractNum>
  <w:abstractNum w:abstractNumId="17" w15:restartNumberingAfterBreak="0">
    <w:nsid w:val="3AD07ED6"/>
    <w:multiLevelType w:val="hybridMultilevel"/>
    <w:tmpl w:val="7ABE58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19E09C2"/>
    <w:multiLevelType w:val="hybridMultilevel"/>
    <w:tmpl w:val="F9A6E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210BF8"/>
    <w:multiLevelType w:val="hybridMultilevel"/>
    <w:tmpl w:val="A3DE1344"/>
    <w:lvl w:ilvl="0" w:tplc="040C0003">
      <w:start w:val="1"/>
      <w:numFmt w:val="bullet"/>
      <w:lvlText w:val="o"/>
      <w:lvlJc w:val="left"/>
      <w:pPr>
        <w:tabs>
          <w:tab w:val="num" w:pos="1068"/>
        </w:tabs>
        <w:ind w:left="1068" w:hanging="360"/>
      </w:pPr>
      <w:rPr>
        <w:rFonts w:ascii="Courier New" w:hAnsi="Courier New" w:cs="Courier New" w:hint="default"/>
      </w:rPr>
    </w:lvl>
    <w:lvl w:ilvl="1" w:tplc="8CF070E0">
      <w:numFmt w:val="bullet"/>
      <w:lvlText w:val="-"/>
      <w:lvlJc w:val="left"/>
      <w:pPr>
        <w:tabs>
          <w:tab w:val="num" w:pos="2132"/>
        </w:tabs>
        <w:ind w:left="2132" w:hanging="360"/>
      </w:pPr>
      <w:rPr>
        <w:rFonts w:ascii="Times New Roman" w:eastAsia="Times New Roman" w:hAnsi="Times New Roman" w:cs="Times New Roman" w:hint="default"/>
      </w:rPr>
    </w:lvl>
    <w:lvl w:ilvl="2" w:tplc="040C0001">
      <w:start w:val="1"/>
      <w:numFmt w:val="bullet"/>
      <w:lvlText w:val=""/>
      <w:lvlJc w:val="left"/>
      <w:pPr>
        <w:tabs>
          <w:tab w:val="num" w:pos="3032"/>
        </w:tabs>
        <w:ind w:left="3032" w:hanging="360"/>
      </w:pPr>
      <w:rPr>
        <w:rFonts w:ascii="Symbol" w:hAnsi="Symbol" w:hint="default"/>
      </w:rPr>
    </w:lvl>
    <w:lvl w:ilvl="3" w:tplc="040C000F" w:tentative="1">
      <w:start w:val="1"/>
      <w:numFmt w:val="decimal"/>
      <w:lvlText w:val="%4."/>
      <w:lvlJc w:val="left"/>
      <w:pPr>
        <w:tabs>
          <w:tab w:val="num" w:pos="3572"/>
        </w:tabs>
        <w:ind w:left="3572" w:hanging="360"/>
      </w:pPr>
    </w:lvl>
    <w:lvl w:ilvl="4" w:tplc="040C0019" w:tentative="1">
      <w:start w:val="1"/>
      <w:numFmt w:val="lowerLetter"/>
      <w:lvlText w:val="%5."/>
      <w:lvlJc w:val="left"/>
      <w:pPr>
        <w:tabs>
          <w:tab w:val="num" w:pos="4292"/>
        </w:tabs>
        <w:ind w:left="4292" w:hanging="360"/>
      </w:pPr>
    </w:lvl>
    <w:lvl w:ilvl="5" w:tplc="040C001B" w:tentative="1">
      <w:start w:val="1"/>
      <w:numFmt w:val="lowerRoman"/>
      <w:lvlText w:val="%6."/>
      <w:lvlJc w:val="right"/>
      <w:pPr>
        <w:tabs>
          <w:tab w:val="num" w:pos="5012"/>
        </w:tabs>
        <w:ind w:left="5012" w:hanging="180"/>
      </w:pPr>
    </w:lvl>
    <w:lvl w:ilvl="6" w:tplc="040C000F" w:tentative="1">
      <w:start w:val="1"/>
      <w:numFmt w:val="decimal"/>
      <w:lvlText w:val="%7."/>
      <w:lvlJc w:val="left"/>
      <w:pPr>
        <w:tabs>
          <w:tab w:val="num" w:pos="5732"/>
        </w:tabs>
        <w:ind w:left="5732" w:hanging="360"/>
      </w:pPr>
    </w:lvl>
    <w:lvl w:ilvl="7" w:tplc="040C0019" w:tentative="1">
      <w:start w:val="1"/>
      <w:numFmt w:val="lowerLetter"/>
      <w:lvlText w:val="%8."/>
      <w:lvlJc w:val="left"/>
      <w:pPr>
        <w:tabs>
          <w:tab w:val="num" w:pos="6452"/>
        </w:tabs>
        <w:ind w:left="6452" w:hanging="360"/>
      </w:pPr>
    </w:lvl>
    <w:lvl w:ilvl="8" w:tplc="040C001B" w:tentative="1">
      <w:start w:val="1"/>
      <w:numFmt w:val="lowerRoman"/>
      <w:lvlText w:val="%9."/>
      <w:lvlJc w:val="right"/>
      <w:pPr>
        <w:tabs>
          <w:tab w:val="num" w:pos="7172"/>
        </w:tabs>
        <w:ind w:left="7172" w:hanging="180"/>
      </w:pPr>
    </w:lvl>
  </w:abstractNum>
  <w:abstractNum w:abstractNumId="20"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1" w15:restartNumberingAfterBreak="0">
    <w:nsid w:val="4EA2607A"/>
    <w:multiLevelType w:val="hybridMultilevel"/>
    <w:tmpl w:val="DE0ADE30"/>
    <w:lvl w:ilvl="0" w:tplc="040C0003">
      <w:start w:val="1"/>
      <w:numFmt w:val="bullet"/>
      <w:lvlText w:val="o"/>
      <w:lvlJc w:val="left"/>
      <w:pPr>
        <w:tabs>
          <w:tab w:val="num" w:pos="1068"/>
        </w:tabs>
        <w:ind w:left="1068" w:hanging="360"/>
      </w:pPr>
      <w:rPr>
        <w:rFonts w:ascii="Courier New" w:hAnsi="Courier New" w:cs="Courier New" w:hint="default"/>
      </w:rPr>
    </w:lvl>
    <w:lvl w:ilvl="1" w:tplc="8CF070E0">
      <w:numFmt w:val="bullet"/>
      <w:lvlText w:val="-"/>
      <w:lvlJc w:val="left"/>
      <w:pPr>
        <w:tabs>
          <w:tab w:val="num" w:pos="2132"/>
        </w:tabs>
        <w:ind w:left="2132" w:hanging="360"/>
      </w:pPr>
      <w:rPr>
        <w:rFonts w:ascii="Times New Roman" w:eastAsia="Times New Roman" w:hAnsi="Times New Roman" w:cs="Times New Roman" w:hint="default"/>
      </w:rPr>
    </w:lvl>
    <w:lvl w:ilvl="2" w:tplc="040C0001">
      <w:start w:val="1"/>
      <w:numFmt w:val="bullet"/>
      <w:lvlText w:val=""/>
      <w:lvlJc w:val="left"/>
      <w:pPr>
        <w:tabs>
          <w:tab w:val="num" w:pos="3032"/>
        </w:tabs>
        <w:ind w:left="3032" w:hanging="360"/>
      </w:pPr>
      <w:rPr>
        <w:rFonts w:ascii="Symbol" w:hAnsi="Symbol" w:hint="default"/>
      </w:rPr>
    </w:lvl>
    <w:lvl w:ilvl="3" w:tplc="040C000F" w:tentative="1">
      <w:start w:val="1"/>
      <w:numFmt w:val="decimal"/>
      <w:lvlText w:val="%4."/>
      <w:lvlJc w:val="left"/>
      <w:pPr>
        <w:tabs>
          <w:tab w:val="num" w:pos="3572"/>
        </w:tabs>
        <w:ind w:left="3572" w:hanging="360"/>
      </w:pPr>
    </w:lvl>
    <w:lvl w:ilvl="4" w:tplc="040C0019" w:tentative="1">
      <w:start w:val="1"/>
      <w:numFmt w:val="lowerLetter"/>
      <w:lvlText w:val="%5."/>
      <w:lvlJc w:val="left"/>
      <w:pPr>
        <w:tabs>
          <w:tab w:val="num" w:pos="4292"/>
        </w:tabs>
        <w:ind w:left="4292" w:hanging="360"/>
      </w:pPr>
    </w:lvl>
    <w:lvl w:ilvl="5" w:tplc="040C001B" w:tentative="1">
      <w:start w:val="1"/>
      <w:numFmt w:val="lowerRoman"/>
      <w:lvlText w:val="%6."/>
      <w:lvlJc w:val="right"/>
      <w:pPr>
        <w:tabs>
          <w:tab w:val="num" w:pos="5012"/>
        </w:tabs>
        <w:ind w:left="5012" w:hanging="180"/>
      </w:pPr>
    </w:lvl>
    <w:lvl w:ilvl="6" w:tplc="040C000F" w:tentative="1">
      <w:start w:val="1"/>
      <w:numFmt w:val="decimal"/>
      <w:lvlText w:val="%7."/>
      <w:lvlJc w:val="left"/>
      <w:pPr>
        <w:tabs>
          <w:tab w:val="num" w:pos="5732"/>
        </w:tabs>
        <w:ind w:left="5732" w:hanging="360"/>
      </w:pPr>
    </w:lvl>
    <w:lvl w:ilvl="7" w:tplc="040C0019" w:tentative="1">
      <w:start w:val="1"/>
      <w:numFmt w:val="lowerLetter"/>
      <w:lvlText w:val="%8."/>
      <w:lvlJc w:val="left"/>
      <w:pPr>
        <w:tabs>
          <w:tab w:val="num" w:pos="6452"/>
        </w:tabs>
        <w:ind w:left="6452" w:hanging="360"/>
      </w:pPr>
    </w:lvl>
    <w:lvl w:ilvl="8" w:tplc="040C001B" w:tentative="1">
      <w:start w:val="1"/>
      <w:numFmt w:val="lowerRoman"/>
      <w:lvlText w:val="%9."/>
      <w:lvlJc w:val="right"/>
      <w:pPr>
        <w:tabs>
          <w:tab w:val="num" w:pos="7172"/>
        </w:tabs>
        <w:ind w:left="7172" w:hanging="180"/>
      </w:pPr>
    </w:lvl>
  </w:abstractNum>
  <w:abstractNum w:abstractNumId="22" w15:restartNumberingAfterBreak="0">
    <w:nsid w:val="4FEE1BA6"/>
    <w:multiLevelType w:val="singleLevel"/>
    <w:tmpl w:val="3C60A3C2"/>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286228C"/>
    <w:multiLevelType w:val="hybridMultilevel"/>
    <w:tmpl w:val="A2261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25"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26" w15:restartNumberingAfterBreak="0">
    <w:nsid w:val="5C0918AE"/>
    <w:multiLevelType w:val="hybridMultilevel"/>
    <w:tmpl w:val="ECD401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9" w15:restartNumberingAfterBreak="0">
    <w:nsid w:val="680B4BCA"/>
    <w:multiLevelType w:val="hybridMultilevel"/>
    <w:tmpl w:val="4F36375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4C90E56"/>
    <w:multiLevelType w:val="hybridMultilevel"/>
    <w:tmpl w:val="3BE4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5E65A32"/>
    <w:multiLevelType w:val="hybridMultilevel"/>
    <w:tmpl w:val="02CCB8FA"/>
    <w:lvl w:ilvl="0" w:tplc="040C0001">
      <w:start w:val="1"/>
      <w:numFmt w:val="bullet"/>
      <w:lvlText w:val=""/>
      <w:lvlJc w:val="left"/>
      <w:pPr>
        <w:tabs>
          <w:tab w:val="num" w:pos="360"/>
        </w:tabs>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76DC362F"/>
    <w:multiLevelType w:val="hybridMultilevel"/>
    <w:tmpl w:val="0218BA14"/>
    <w:lvl w:ilvl="0" w:tplc="D8CA476C">
      <w:start w:val="1"/>
      <w:numFmt w:val="bullet"/>
      <w:lvlText w:val=""/>
      <w:lvlJc w:val="left"/>
      <w:pPr>
        <w:tabs>
          <w:tab w:val="num" w:pos="1800"/>
        </w:tabs>
        <w:ind w:left="1800" w:hanging="360"/>
      </w:pPr>
      <w:rPr>
        <w:rFonts w:ascii="Wingdings" w:hAnsi="Wingdings"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79952740"/>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6"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A0A2FE1"/>
    <w:multiLevelType w:val="hybridMultilevel"/>
    <w:tmpl w:val="ADFC2172"/>
    <w:lvl w:ilvl="0" w:tplc="81CA831E">
      <w:start w:val="1"/>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A7A728E"/>
    <w:multiLevelType w:val="hybridMultilevel"/>
    <w:tmpl w:val="FA10D83C"/>
    <w:lvl w:ilvl="0" w:tplc="040C0003">
      <w:start w:val="1"/>
      <w:numFmt w:val="bullet"/>
      <w:lvlText w:val="o"/>
      <w:lvlJc w:val="left"/>
      <w:pPr>
        <w:tabs>
          <w:tab w:val="num" w:pos="1068"/>
        </w:tabs>
        <w:ind w:left="1068" w:hanging="360"/>
      </w:pPr>
      <w:rPr>
        <w:rFonts w:ascii="Courier New" w:hAnsi="Courier New" w:cs="Courier New" w:hint="default"/>
      </w:rPr>
    </w:lvl>
    <w:lvl w:ilvl="1" w:tplc="8CF070E0">
      <w:numFmt w:val="bullet"/>
      <w:lvlText w:val="-"/>
      <w:lvlJc w:val="left"/>
      <w:pPr>
        <w:tabs>
          <w:tab w:val="num" w:pos="2132"/>
        </w:tabs>
        <w:ind w:left="2132" w:hanging="360"/>
      </w:pPr>
      <w:rPr>
        <w:rFonts w:ascii="Times New Roman" w:eastAsia="Times New Roman" w:hAnsi="Times New Roman" w:cs="Times New Roman" w:hint="default"/>
      </w:rPr>
    </w:lvl>
    <w:lvl w:ilvl="2" w:tplc="040C0001">
      <w:start w:val="1"/>
      <w:numFmt w:val="bullet"/>
      <w:lvlText w:val=""/>
      <w:lvlJc w:val="left"/>
      <w:pPr>
        <w:tabs>
          <w:tab w:val="num" w:pos="3032"/>
        </w:tabs>
        <w:ind w:left="3032" w:hanging="360"/>
      </w:pPr>
      <w:rPr>
        <w:rFonts w:ascii="Symbol" w:hAnsi="Symbol" w:hint="default"/>
      </w:rPr>
    </w:lvl>
    <w:lvl w:ilvl="3" w:tplc="040C000F" w:tentative="1">
      <w:start w:val="1"/>
      <w:numFmt w:val="decimal"/>
      <w:lvlText w:val="%4."/>
      <w:lvlJc w:val="left"/>
      <w:pPr>
        <w:tabs>
          <w:tab w:val="num" w:pos="3572"/>
        </w:tabs>
        <w:ind w:left="3572" w:hanging="360"/>
      </w:pPr>
    </w:lvl>
    <w:lvl w:ilvl="4" w:tplc="040C0019" w:tentative="1">
      <w:start w:val="1"/>
      <w:numFmt w:val="lowerLetter"/>
      <w:lvlText w:val="%5."/>
      <w:lvlJc w:val="left"/>
      <w:pPr>
        <w:tabs>
          <w:tab w:val="num" w:pos="4292"/>
        </w:tabs>
        <w:ind w:left="4292" w:hanging="360"/>
      </w:pPr>
    </w:lvl>
    <w:lvl w:ilvl="5" w:tplc="040C001B" w:tentative="1">
      <w:start w:val="1"/>
      <w:numFmt w:val="lowerRoman"/>
      <w:lvlText w:val="%6."/>
      <w:lvlJc w:val="right"/>
      <w:pPr>
        <w:tabs>
          <w:tab w:val="num" w:pos="5012"/>
        </w:tabs>
        <w:ind w:left="5012" w:hanging="180"/>
      </w:pPr>
    </w:lvl>
    <w:lvl w:ilvl="6" w:tplc="040C000F" w:tentative="1">
      <w:start w:val="1"/>
      <w:numFmt w:val="decimal"/>
      <w:lvlText w:val="%7."/>
      <w:lvlJc w:val="left"/>
      <w:pPr>
        <w:tabs>
          <w:tab w:val="num" w:pos="5732"/>
        </w:tabs>
        <w:ind w:left="5732" w:hanging="360"/>
      </w:pPr>
    </w:lvl>
    <w:lvl w:ilvl="7" w:tplc="040C0019" w:tentative="1">
      <w:start w:val="1"/>
      <w:numFmt w:val="lowerLetter"/>
      <w:lvlText w:val="%8."/>
      <w:lvlJc w:val="left"/>
      <w:pPr>
        <w:tabs>
          <w:tab w:val="num" w:pos="6452"/>
        </w:tabs>
        <w:ind w:left="6452" w:hanging="360"/>
      </w:pPr>
    </w:lvl>
    <w:lvl w:ilvl="8" w:tplc="040C001B" w:tentative="1">
      <w:start w:val="1"/>
      <w:numFmt w:val="lowerRoman"/>
      <w:lvlText w:val="%9."/>
      <w:lvlJc w:val="right"/>
      <w:pPr>
        <w:tabs>
          <w:tab w:val="num" w:pos="7172"/>
        </w:tabs>
        <w:ind w:left="7172" w:hanging="180"/>
      </w:pPr>
    </w:lvl>
  </w:abstractNum>
  <w:abstractNum w:abstractNumId="39"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abstractNum w:abstractNumId="40" w15:restartNumberingAfterBreak="0">
    <w:nsid w:val="7B1D50D6"/>
    <w:multiLevelType w:val="multilevel"/>
    <w:tmpl w:val="EE3026D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5"/>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9"/>
  </w:num>
  <w:num w:numId="6">
    <w:abstractNumId w:val="14"/>
  </w:num>
  <w:num w:numId="7">
    <w:abstractNumId w:val="28"/>
  </w:num>
  <w:num w:numId="8">
    <w:abstractNumId w:val="9"/>
  </w:num>
  <w:num w:numId="9">
    <w:abstractNumId w:val="7"/>
  </w:num>
  <w:num w:numId="10">
    <w:abstractNumId w:val="33"/>
  </w:num>
  <w:num w:numId="11">
    <w:abstractNumId w:val="20"/>
  </w:num>
  <w:num w:numId="12">
    <w:abstractNumId w:val="16"/>
  </w:num>
  <w:num w:numId="13">
    <w:abstractNumId w:val="31"/>
  </w:num>
  <w:num w:numId="14">
    <w:abstractNumId w:val="40"/>
  </w:num>
  <w:num w:numId="15">
    <w:abstractNumId w:val="34"/>
  </w:num>
  <w:num w:numId="16">
    <w:abstractNumId w:val="36"/>
  </w:num>
  <w:num w:numId="17">
    <w:abstractNumId w:val="5"/>
  </w:num>
  <w:num w:numId="18">
    <w:abstractNumId w:val="30"/>
  </w:num>
  <w:num w:numId="19">
    <w:abstractNumId w:val="30"/>
  </w:num>
  <w:num w:numId="20">
    <w:abstractNumId w:val="10"/>
  </w:num>
  <w:num w:numId="21">
    <w:abstractNumId w:val="4"/>
  </w:num>
  <w:num w:numId="22">
    <w:abstractNumId w:val="37"/>
  </w:num>
  <w:num w:numId="23">
    <w:abstractNumId w:val="2"/>
  </w:num>
  <w:num w:numId="24">
    <w:abstractNumId w:val="15"/>
  </w:num>
  <w:num w:numId="25">
    <w:abstractNumId w:val="1"/>
  </w:num>
  <w:num w:numId="26">
    <w:abstractNumId w:val="12"/>
  </w:num>
  <w:num w:numId="27">
    <w:abstractNumId w:val="27"/>
  </w:num>
  <w:num w:numId="28">
    <w:abstractNumId w:val="38"/>
  </w:num>
  <w:num w:numId="29">
    <w:abstractNumId w:val="32"/>
  </w:num>
  <w:num w:numId="30">
    <w:abstractNumId w:val="6"/>
  </w:num>
  <w:num w:numId="31">
    <w:abstractNumId w:val="23"/>
  </w:num>
  <w:num w:numId="32">
    <w:abstractNumId w:val="11"/>
  </w:num>
  <w:num w:numId="33">
    <w:abstractNumId w:val="22"/>
  </w:num>
  <w:num w:numId="34">
    <w:abstractNumId w:val="18"/>
  </w:num>
  <w:num w:numId="35">
    <w:abstractNumId w:val="8"/>
  </w:num>
  <w:num w:numId="36">
    <w:abstractNumId w:val="17"/>
  </w:num>
  <w:num w:numId="37">
    <w:abstractNumId w:val="35"/>
  </w:num>
  <w:num w:numId="38">
    <w:abstractNumId w:val="0"/>
  </w:num>
  <w:num w:numId="39">
    <w:abstractNumId w:val="26"/>
  </w:num>
  <w:num w:numId="40">
    <w:abstractNumId w:val="29"/>
  </w:num>
  <w:num w:numId="41">
    <w:abstractNumId w:val="21"/>
  </w:num>
  <w:num w:numId="42">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8E5"/>
    <w:rsid w:val="00004F32"/>
    <w:rsid w:val="00005FD4"/>
    <w:rsid w:val="000165AC"/>
    <w:rsid w:val="0002201C"/>
    <w:rsid w:val="000311FA"/>
    <w:rsid w:val="00031DD1"/>
    <w:rsid w:val="0003470F"/>
    <w:rsid w:val="00045B43"/>
    <w:rsid w:val="0004648F"/>
    <w:rsid w:val="0005186E"/>
    <w:rsid w:val="0005319D"/>
    <w:rsid w:val="00053551"/>
    <w:rsid w:val="00053747"/>
    <w:rsid w:val="00055DE4"/>
    <w:rsid w:val="000608E6"/>
    <w:rsid w:val="00062CD2"/>
    <w:rsid w:val="0006448B"/>
    <w:rsid w:val="0006653F"/>
    <w:rsid w:val="00071D9E"/>
    <w:rsid w:val="00074D0A"/>
    <w:rsid w:val="00085317"/>
    <w:rsid w:val="00085A2B"/>
    <w:rsid w:val="00090E0D"/>
    <w:rsid w:val="00091B64"/>
    <w:rsid w:val="00096CB9"/>
    <w:rsid w:val="000A376E"/>
    <w:rsid w:val="000A5A97"/>
    <w:rsid w:val="000B090B"/>
    <w:rsid w:val="000B0AA7"/>
    <w:rsid w:val="000B3B33"/>
    <w:rsid w:val="000B4D4A"/>
    <w:rsid w:val="000B5C1C"/>
    <w:rsid w:val="000B6855"/>
    <w:rsid w:val="000C67B0"/>
    <w:rsid w:val="000C6E08"/>
    <w:rsid w:val="000D1D3F"/>
    <w:rsid w:val="000D2180"/>
    <w:rsid w:val="000D50FD"/>
    <w:rsid w:val="000D6C75"/>
    <w:rsid w:val="000E2E90"/>
    <w:rsid w:val="000E4A1E"/>
    <w:rsid w:val="000E78A8"/>
    <w:rsid w:val="000F18A6"/>
    <w:rsid w:val="000F4785"/>
    <w:rsid w:val="000F7110"/>
    <w:rsid w:val="000F7430"/>
    <w:rsid w:val="00101A0E"/>
    <w:rsid w:val="00104B4D"/>
    <w:rsid w:val="00110858"/>
    <w:rsid w:val="00110C46"/>
    <w:rsid w:val="00111A5E"/>
    <w:rsid w:val="00116474"/>
    <w:rsid w:val="0012067A"/>
    <w:rsid w:val="001210FE"/>
    <w:rsid w:val="00121E7A"/>
    <w:rsid w:val="00121FCB"/>
    <w:rsid w:val="001233BA"/>
    <w:rsid w:val="00124AD4"/>
    <w:rsid w:val="0012611D"/>
    <w:rsid w:val="001319EC"/>
    <w:rsid w:val="00134D5B"/>
    <w:rsid w:val="0014282B"/>
    <w:rsid w:val="00147EE4"/>
    <w:rsid w:val="00150B5B"/>
    <w:rsid w:val="00152C55"/>
    <w:rsid w:val="0015527B"/>
    <w:rsid w:val="00156613"/>
    <w:rsid w:val="001619FB"/>
    <w:rsid w:val="001624DD"/>
    <w:rsid w:val="00167E28"/>
    <w:rsid w:val="00171A77"/>
    <w:rsid w:val="00172865"/>
    <w:rsid w:val="00173B5B"/>
    <w:rsid w:val="00174762"/>
    <w:rsid w:val="001762C1"/>
    <w:rsid w:val="00182DB7"/>
    <w:rsid w:val="00183023"/>
    <w:rsid w:val="00186A2E"/>
    <w:rsid w:val="00186AB7"/>
    <w:rsid w:val="001907C5"/>
    <w:rsid w:val="001909FF"/>
    <w:rsid w:val="00193AD4"/>
    <w:rsid w:val="001A1909"/>
    <w:rsid w:val="001A2416"/>
    <w:rsid w:val="001B4AE9"/>
    <w:rsid w:val="001B753C"/>
    <w:rsid w:val="001C09D4"/>
    <w:rsid w:val="001C4B71"/>
    <w:rsid w:val="001C5B66"/>
    <w:rsid w:val="001C7C95"/>
    <w:rsid w:val="001D291C"/>
    <w:rsid w:val="001D42AD"/>
    <w:rsid w:val="001D47C8"/>
    <w:rsid w:val="001D5613"/>
    <w:rsid w:val="001E044B"/>
    <w:rsid w:val="001F4D4A"/>
    <w:rsid w:val="001F5F45"/>
    <w:rsid w:val="001F6F74"/>
    <w:rsid w:val="00202FE7"/>
    <w:rsid w:val="0020354F"/>
    <w:rsid w:val="00203E17"/>
    <w:rsid w:val="0020745B"/>
    <w:rsid w:val="00210B97"/>
    <w:rsid w:val="00211DD3"/>
    <w:rsid w:val="00212A57"/>
    <w:rsid w:val="00213355"/>
    <w:rsid w:val="002171A9"/>
    <w:rsid w:val="0022071B"/>
    <w:rsid w:val="002213C3"/>
    <w:rsid w:val="002258FE"/>
    <w:rsid w:val="002305F8"/>
    <w:rsid w:val="00230937"/>
    <w:rsid w:val="00230BA9"/>
    <w:rsid w:val="00230F9B"/>
    <w:rsid w:val="00234A21"/>
    <w:rsid w:val="002358D6"/>
    <w:rsid w:val="0023776E"/>
    <w:rsid w:val="00247403"/>
    <w:rsid w:val="002510F7"/>
    <w:rsid w:val="002606F7"/>
    <w:rsid w:val="00260A3E"/>
    <w:rsid w:val="00265348"/>
    <w:rsid w:val="00267692"/>
    <w:rsid w:val="00270448"/>
    <w:rsid w:val="00270821"/>
    <w:rsid w:val="002727BD"/>
    <w:rsid w:val="002753F4"/>
    <w:rsid w:val="002844C7"/>
    <w:rsid w:val="00290B0D"/>
    <w:rsid w:val="002938C3"/>
    <w:rsid w:val="0029446F"/>
    <w:rsid w:val="00296CD7"/>
    <w:rsid w:val="002A52B4"/>
    <w:rsid w:val="002B2003"/>
    <w:rsid w:val="002B40B2"/>
    <w:rsid w:val="002B7BC0"/>
    <w:rsid w:val="002C138F"/>
    <w:rsid w:val="002C4DBE"/>
    <w:rsid w:val="002C7EFA"/>
    <w:rsid w:val="002D104B"/>
    <w:rsid w:val="002F0DED"/>
    <w:rsid w:val="002F5077"/>
    <w:rsid w:val="002F5B21"/>
    <w:rsid w:val="002F6018"/>
    <w:rsid w:val="002F7B03"/>
    <w:rsid w:val="0030083B"/>
    <w:rsid w:val="0030102C"/>
    <w:rsid w:val="0031239A"/>
    <w:rsid w:val="00312A74"/>
    <w:rsid w:val="00315831"/>
    <w:rsid w:val="003205A5"/>
    <w:rsid w:val="00321FA0"/>
    <w:rsid w:val="00323101"/>
    <w:rsid w:val="0032751C"/>
    <w:rsid w:val="00332B57"/>
    <w:rsid w:val="00332B94"/>
    <w:rsid w:val="0033626D"/>
    <w:rsid w:val="00342564"/>
    <w:rsid w:val="003434AC"/>
    <w:rsid w:val="00360F44"/>
    <w:rsid w:val="0036188B"/>
    <w:rsid w:val="00362B2C"/>
    <w:rsid w:val="00362D0E"/>
    <w:rsid w:val="003643FF"/>
    <w:rsid w:val="00364524"/>
    <w:rsid w:val="00364768"/>
    <w:rsid w:val="00366FA3"/>
    <w:rsid w:val="00374CF6"/>
    <w:rsid w:val="00377B1E"/>
    <w:rsid w:val="0039167E"/>
    <w:rsid w:val="0039280B"/>
    <w:rsid w:val="00393527"/>
    <w:rsid w:val="00394644"/>
    <w:rsid w:val="003960FA"/>
    <w:rsid w:val="00396705"/>
    <w:rsid w:val="00396F67"/>
    <w:rsid w:val="00397215"/>
    <w:rsid w:val="003A0B37"/>
    <w:rsid w:val="003A2557"/>
    <w:rsid w:val="003B2B32"/>
    <w:rsid w:val="003B3F30"/>
    <w:rsid w:val="003B5E38"/>
    <w:rsid w:val="003C0351"/>
    <w:rsid w:val="003C33E2"/>
    <w:rsid w:val="003C4EE3"/>
    <w:rsid w:val="003C5198"/>
    <w:rsid w:val="003D231A"/>
    <w:rsid w:val="003D25AE"/>
    <w:rsid w:val="003D3CC2"/>
    <w:rsid w:val="003D536E"/>
    <w:rsid w:val="003E23F9"/>
    <w:rsid w:val="003F685F"/>
    <w:rsid w:val="00401033"/>
    <w:rsid w:val="004014E1"/>
    <w:rsid w:val="00401DAA"/>
    <w:rsid w:val="00402202"/>
    <w:rsid w:val="00403589"/>
    <w:rsid w:val="00407CD5"/>
    <w:rsid w:val="00420D37"/>
    <w:rsid w:val="00423D9E"/>
    <w:rsid w:val="00424818"/>
    <w:rsid w:val="00425689"/>
    <w:rsid w:val="00425A6F"/>
    <w:rsid w:val="004261D7"/>
    <w:rsid w:val="00431C18"/>
    <w:rsid w:val="00431C39"/>
    <w:rsid w:val="00432C59"/>
    <w:rsid w:val="004419F6"/>
    <w:rsid w:val="00443C42"/>
    <w:rsid w:val="00450C3E"/>
    <w:rsid w:val="00451D41"/>
    <w:rsid w:val="0045284E"/>
    <w:rsid w:val="00452886"/>
    <w:rsid w:val="00460681"/>
    <w:rsid w:val="0046259B"/>
    <w:rsid w:val="00462ACF"/>
    <w:rsid w:val="00467532"/>
    <w:rsid w:val="004830B5"/>
    <w:rsid w:val="00483406"/>
    <w:rsid w:val="00483471"/>
    <w:rsid w:val="00490B58"/>
    <w:rsid w:val="00497AB6"/>
    <w:rsid w:val="004A288B"/>
    <w:rsid w:val="004A35E5"/>
    <w:rsid w:val="004A640B"/>
    <w:rsid w:val="004A6D8F"/>
    <w:rsid w:val="004A7C2B"/>
    <w:rsid w:val="004A7D4A"/>
    <w:rsid w:val="004B2C26"/>
    <w:rsid w:val="004B2E92"/>
    <w:rsid w:val="004B3103"/>
    <w:rsid w:val="004D7840"/>
    <w:rsid w:val="004E457A"/>
    <w:rsid w:val="004E5632"/>
    <w:rsid w:val="004E6DF6"/>
    <w:rsid w:val="004E7384"/>
    <w:rsid w:val="004F03A3"/>
    <w:rsid w:val="004F33CC"/>
    <w:rsid w:val="004F4099"/>
    <w:rsid w:val="004F5E76"/>
    <w:rsid w:val="004F7463"/>
    <w:rsid w:val="004F7A3C"/>
    <w:rsid w:val="00502465"/>
    <w:rsid w:val="00502A96"/>
    <w:rsid w:val="00504B9E"/>
    <w:rsid w:val="0050552E"/>
    <w:rsid w:val="0050715B"/>
    <w:rsid w:val="00510F74"/>
    <w:rsid w:val="00517EB0"/>
    <w:rsid w:val="00520763"/>
    <w:rsid w:val="00524668"/>
    <w:rsid w:val="0052492D"/>
    <w:rsid w:val="0052739C"/>
    <w:rsid w:val="005333C4"/>
    <w:rsid w:val="0053479F"/>
    <w:rsid w:val="00537E57"/>
    <w:rsid w:val="00540F2C"/>
    <w:rsid w:val="005521B8"/>
    <w:rsid w:val="005713BD"/>
    <w:rsid w:val="0057627C"/>
    <w:rsid w:val="00580D65"/>
    <w:rsid w:val="00581356"/>
    <w:rsid w:val="0059248B"/>
    <w:rsid w:val="00596461"/>
    <w:rsid w:val="00597FEF"/>
    <w:rsid w:val="005A1C07"/>
    <w:rsid w:val="005A2182"/>
    <w:rsid w:val="005A32E1"/>
    <w:rsid w:val="005A60C3"/>
    <w:rsid w:val="005B328D"/>
    <w:rsid w:val="005B359F"/>
    <w:rsid w:val="005B4840"/>
    <w:rsid w:val="005B663E"/>
    <w:rsid w:val="005B6BDF"/>
    <w:rsid w:val="005B7108"/>
    <w:rsid w:val="005C0889"/>
    <w:rsid w:val="005C3342"/>
    <w:rsid w:val="005C7741"/>
    <w:rsid w:val="005C7ED4"/>
    <w:rsid w:val="005D067D"/>
    <w:rsid w:val="005D53B2"/>
    <w:rsid w:val="005D5D27"/>
    <w:rsid w:val="005E015A"/>
    <w:rsid w:val="005E2A29"/>
    <w:rsid w:val="005E2FF8"/>
    <w:rsid w:val="005E313B"/>
    <w:rsid w:val="005E5625"/>
    <w:rsid w:val="005E7FB0"/>
    <w:rsid w:val="005F101C"/>
    <w:rsid w:val="005F6FCB"/>
    <w:rsid w:val="0060187E"/>
    <w:rsid w:val="00603E5B"/>
    <w:rsid w:val="00605629"/>
    <w:rsid w:val="00611E85"/>
    <w:rsid w:val="006156BA"/>
    <w:rsid w:val="0061778F"/>
    <w:rsid w:val="00620F3D"/>
    <w:rsid w:val="0062315E"/>
    <w:rsid w:val="006236D8"/>
    <w:rsid w:val="00624898"/>
    <w:rsid w:val="00624D26"/>
    <w:rsid w:val="00625AFD"/>
    <w:rsid w:val="00630B29"/>
    <w:rsid w:val="006322CB"/>
    <w:rsid w:val="0063498F"/>
    <w:rsid w:val="00636E45"/>
    <w:rsid w:val="006438F9"/>
    <w:rsid w:val="00644D31"/>
    <w:rsid w:val="00647375"/>
    <w:rsid w:val="00650415"/>
    <w:rsid w:val="00652C1A"/>
    <w:rsid w:val="0065713E"/>
    <w:rsid w:val="006634B0"/>
    <w:rsid w:val="006641A4"/>
    <w:rsid w:val="00667884"/>
    <w:rsid w:val="00667EA4"/>
    <w:rsid w:val="0068250D"/>
    <w:rsid w:val="006878FA"/>
    <w:rsid w:val="006909BE"/>
    <w:rsid w:val="00693E2C"/>
    <w:rsid w:val="006A128C"/>
    <w:rsid w:val="006A23BC"/>
    <w:rsid w:val="006A772C"/>
    <w:rsid w:val="006B02A7"/>
    <w:rsid w:val="006B2C0D"/>
    <w:rsid w:val="006B7A49"/>
    <w:rsid w:val="006C6187"/>
    <w:rsid w:val="006C6B50"/>
    <w:rsid w:val="006C7B85"/>
    <w:rsid w:val="006D01BD"/>
    <w:rsid w:val="006D059A"/>
    <w:rsid w:val="006D0AB4"/>
    <w:rsid w:val="006D2003"/>
    <w:rsid w:val="006D6068"/>
    <w:rsid w:val="006E0884"/>
    <w:rsid w:val="006E5A36"/>
    <w:rsid w:val="006E5FEB"/>
    <w:rsid w:val="006F0C7E"/>
    <w:rsid w:val="006F0E5B"/>
    <w:rsid w:val="006F230F"/>
    <w:rsid w:val="006F489A"/>
    <w:rsid w:val="006F5CFD"/>
    <w:rsid w:val="00700267"/>
    <w:rsid w:val="00701EB4"/>
    <w:rsid w:val="00704C59"/>
    <w:rsid w:val="00705133"/>
    <w:rsid w:val="007067F8"/>
    <w:rsid w:val="00710A3F"/>
    <w:rsid w:val="00712CFB"/>
    <w:rsid w:val="0071655D"/>
    <w:rsid w:val="00720B92"/>
    <w:rsid w:val="00721972"/>
    <w:rsid w:val="00722758"/>
    <w:rsid w:val="00724753"/>
    <w:rsid w:val="00726E95"/>
    <w:rsid w:val="0072739F"/>
    <w:rsid w:val="00734266"/>
    <w:rsid w:val="007354E1"/>
    <w:rsid w:val="00737E22"/>
    <w:rsid w:val="00740A66"/>
    <w:rsid w:val="00743C39"/>
    <w:rsid w:val="0074605E"/>
    <w:rsid w:val="00746379"/>
    <w:rsid w:val="00747CD6"/>
    <w:rsid w:val="0075019B"/>
    <w:rsid w:val="00753057"/>
    <w:rsid w:val="00755827"/>
    <w:rsid w:val="00763EB2"/>
    <w:rsid w:val="007645DA"/>
    <w:rsid w:val="00767CAC"/>
    <w:rsid w:val="00772082"/>
    <w:rsid w:val="00772EE3"/>
    <w:rsid w:val="00773912"/>
    <w:rsid w:val="00775E2F"/>
    <w:rsid w:val="0078204E"/>
    <w:rsid w:val="00782B53"/>
    <w:rsid w:val="007857B1"/>
    <w:rsid w:val="00787B88"/>
    <w:rsid w:val="0079117E"/>
    <w:rsid w:val="00796A25"/>
    <w:rsid w:val="007A7A48"/>
    <w:rsid w:val="007B180B"/>
    <w:rsid w:val="007B4AE8"/>
    <w:rsid w:val="007B6959"/>
    <w:rsid w:val="007B76BC"/>
    <w:rsid w:val="007B7E50"/>
    <w:rsid w:val="007C4A4A"/>
    <w:rsid w:val="007C5679"/>
    <w:rsid w:val="007C65D2"/>
    <w:rsid w:val="007D56BB"/>
    <w:rsid w:val="007D6AF2"/>
    <w:rsid w:val="007E475D"/>
    <w:rsid w:val="007F5FBE"/>
    <w:rsid w:val="008007E3"/>
    <w:rsid w:val="00801994"/>
    <w:rsid w:val="008059FB"/>
    <w:rsid w:val="008124DC"/>
    <w:rsid w:val="008148E8"/>
    <w:rsid w:val="00821BBC"/>
    <w:rsid w:val="0082447F"/>
    <w:rsid w:val="00834CE7"/>
    <w:rsid w:val="00837BAB"/>
    <w:rsid w:val="008423D2"/>
    <w:rsid w:val="0084796E"/>
    <w:rsid w:val="00850AF8"/>
    <w:rsid w:val="00856860"/>
    <w:rsid w:val="008608C0"/>
    <w:rsid w:val="00860923"/>
    <w:rsid w:val="00861E4C"/>
    <w:rsid w:val="00862CAF"/>
    <w:rsid w:val="00870C55"/>
    <w:rsid w:val="00873E49"/>
    <w:rsid w:val="008742E7"/>
    <w:rsid w:val="0087442B"/>
    <w:rsid w:val="008746CD"/>
    <w:rsid w:val="00876C9C"/>
    <w:rsid w:val="00877F0F"/>
    <w:rsid w:val="00881C9B"/>
    <w:rsid w:val="00882052"/>
    <w:rsid w:val="008873C8"/>
    <w:rsid w:val="00893131"/>
    <w:rsid w:val="00893E77"/>
    <w:rsid w:val="00894583"/>
    <w:rsid w:val="00894FFA"/>
    <w:rsid w:val="008A2772"/>
    <w:rsid w:val="008A35E1"/>
    <w:rsid w:val="008A436B"/>
    <w:rsid w:val="008A4CF6"/>
    <w:rsid w:val="008B050C"/>
    <w:rsid w:val="008B11F7"/>
    <w:rsid w:val="008B19C8"/>
    <w:rsid w:val="008B307F"/>
    <w:rsid w:val="008B699D"/>
    <w:rsid w:val="008C1D25"/>
    <w:rsid w:val="008C33B5"/>
    <w:rsid w:val="008C3692"/>
    <w:rsid w:val="008D5419"/>
    <w:rsid w:val="008D624E"/>
    <w:rsid w:val="008D63E0"/>
    <w:rsid w:val="008E5837"/>
    <w:rsid w:val="008E6FCD"/>
    <w:rsid w:val="008E7EED"/>
    <w:rsid w:val="008F1477"/>
    <w:rsid w:val="009013A8"/>
    <w:rsid w:val="00901F06"/>
    <w:rsid w:val="0090227E"/>
    <w:rsid w:val="009036E2"/>
    <w:rsid w:val="00906CC2"/>
    <w:rsid w:val="00912797"/>
    <w:rsid w:val="00913A3F"/>
    <w:rsid w:val="0092656D"/>
    <w:rsid w:val="00926858"/>
    <w:rsid w:val="0093131F"/>
    <w:rsid w:val="00931BD6"/>
    <w:rsid w:val="00935D80"/>
    <w:rsid w:val="00950DB1"/>
    <w:rsid w:val="00952B31"/>
    <w:rsid w:val="00956C83"/>
    <w:rsid w:val="009609E9"/>
    <w:rsid w:val="0096230A"/>
    <w:rsid w:val="00962614"/>
    <w:rsid w:val="0097488E"/>
    <w:rsid w:val="00977DA6"/>
    <w:rsid w:val="00982BDC"/>
    <w:rsid w:val="00982C86"/>
    <w:rsid w:val="009838E9"/>
    <w:rsid w:val="0099025E"/>
    <w:rsid w:val="00993940"/>
    <w:rsid w:val="00993C70"/>
    <w:rsid w:val="00995167"/>
    <w:rsid w:val="00995781"/>
    <w:rsid w:val="00997D08"/>
    <w:rsid w:val="009A37BF"/>
    <w:rsid w:val="009A47A8"/>
    <w:rsid w:val="009A4BB1"/>
    <w:rsid w:val="009A6A84"/>
    <w:rsid w:val="009A6BBE"/>
    <w:rsid w:val="009B025E"/>
    <w:rsid w:val="009B3443"/>
    <w:rsid w:val="009C1055"/>
    <w:rsid w:val="009C1548"/>
    <w:rsid w:val="009C6907"/>
    <w:rsid w:val="009D17FB"/>
    <w:rsid w:val="009D3490"/>
    <w:rsid w:val="009D661C"/>
    <w:rsid w:val="009D665A"/>
    <w:rsid w:val="009D7435"/>
    <w:rsid w:val="009E102B"/>
    <w:rsid w:val="009F02BD"/>
    <w:rsid w:val="009F25D8"/>
    <w:rsid w:val="009F3F1D"/>
    <w:rsid w:val="009F6734"/>
    <w:rsid w:val="00A01700"/>
    <w:rsid w:val="00A03F81"/>
    <w:rsid w:val="00A055D8"/>
    <w:rsid w:val="00A20CEB"/>
    <w:rsid w:val="00A24559"/>
    <w:rsid w:val="00A260CA"/>
    <w:rsid w:val="00A356A2"/>
    <w:rsid w:val="00A36AE5"/>
    <w:rsid w:val="00A42F51"/>
    <w:rsid w:val="00A45969"/>
    <w:rsid w:val="00A473B0"/>
    <w:rsid w:val="00A52C81"/>
    <w:rsid w:val="00A57663"/>
    <w:rsid w:val="00A62484"/>
    <w:rsid w:val="00A664B3"/>
    <w:rsid w:val="00A675AD"/>
    <w:rsid w:val="00A740D8"/>
    <w:rsid w:val="00A81DAF"/>
    <w:rsid w:val="00A841EE"/>
    <w:rsid w:val="00A9275A"/>
    <w:rsid w:val="00A95E74"/>
    <w:rsid w:val="00AA074F"/>
    <w:rsid w:val="00AA2642"/>
    <w:rsid w:val="00AB3818"/>
    <w:rsid w:val="00AB507F"/>
    <w:rsid w:val="00AC392E"/>
    <w:rsid w:val="00AC457E"/>
    <w:rsid w:val="00AC7892"/>
    <w:rsid w:val="00AD050B"/>
    <w:rsid w:val="00AD0A4F"/>
    <w:rsid w:val="00AE0A6E"/>
    <w:rsid w:val="00AE0BFF"/>
    <w:rsid w:val="00AE2A7C"/>
    <w:rsid w:val="00AF2FCD"/>
    <w:rsid w:val="00AF475C"/>
    <w:rsid w:val="00AF6552"/>
    <w:rsid w:val="00B02A2B"/>
    <w:rsid w:val="00B06A91"/>
    <w:rsid w:val="00B148B7"/>
    <w:rsid w:val="00B17296"/>
    <w:rsid w:val="00B20257"/>
    <w:rsid w:val="00B268F1"/>
    <w:rsid w:val="00B317B3"/>
    <w:rsid w:val="00B32046"/>
    <w:rsid w:val="00B320AD"/>
    <w:rsid w:val="00B325BE"/>
    <w:rsid w:val="00B36EED"/>
    <w:rsid w:val="00B41041"/>
    <w:rsid w:val="00B4129E"/>
    <w:rsid w:val="00B414BD"/>
    <w:rsid w:val="00B431D7"/>
    <w:rsid w:val="00B4357A"/>
    <w:rsid w:val="00B447C2"/>
    <w:rsid w:val="00B46AA1"/>
    <w:rsid w:val="00B524E1"/>
    <w:rsid w:val="00B53F27"/>
    <w:rsid w:val="00B54761"/>
    <w:rsid w:val="00B55713"/>
    <w:rsid w:val="00B60F70"/>
    <w:rsid w:val="00B627D1"/>
    <w:rsid w:val="00B64DC6"/>
    <w:rsid w:val="00B66063"/>
    <w:rsid w:val="00B72AB5"/>
    <w:rsid w:val="00B74C58"/>
    <w:rsid w:val="00B819E1"/>
    <w:rsid w:val="00B8518E"/>
    <w:rsid w:val="00B90C93"/>
    <w:rsid w:val="00B91103"/>
    <w:rsid w:val="00B961F0"/>
    <w:rsid w:val="00BA2B3C"/>
    <w:rsid w:val="00BA2F7E"/>
    <w:rsid w:val="00BA3AB9"/>
    <w:rsid w:val="00BA4405"/>
    <w:rsid w:val="00BB2CB0"/>
    <w:rsid w:val="00BB50C4"/>
    <w:rsid w:val="00BB5131"/>
    <w:rsid w:val="00BB597B"/>
    <w:rsid w:val="00BB5AD4"/>
    <w:rsid w:val="00BB5D3E"/>
    <w:rsid w:val="00BB6BA0"/>
    <w:rsid w:val="00BC178F"/>
    <w:rsid w:val="00BC24D6"/>
    <w:rsid w:val="00BC2F1E"/>
    <w:rsid w:val="00BC3A21"/>
    <w:rsid w:val="00BC4674"/>
    <w:rsid w:val="00BD2767"/>
    <w:rsid w:val="00BE01E6"/>
    <w:rsid w:val="00BE1DC2"/>
    <w:rsid w:val="00BE1F91"/>
    <w:rsid w:val="00BE2052"/>
    <w:rsid w:val="00BF020F"/>
    <w:rsid w:val="00BF07B7"/>
    <w:rsid w:val="00BF7A6D"/>
    <w:rsid w:val="00C0399D"/>
    <w:rsid w:val="00C05A58"/>
    <w:rsid w:val="00C071B9"/>
    <w:rsid w:val="00C1252C"/>
    <w:rsid w:val="00C14848"/>
    <w:rsid w:val="00C165E7"/>
    <w:rsid w:val="00C16B27"/>
    <w:rsid w:val="00C17AD9"/>
    <w:rsid w:val="00C20D7B"/>
    <w:rsid w:val="00C22D11"/>
    <w:rsid w:val="00C25480"/>
    <w:rsid w:val="00C25E40"/>
    <w:rsid w:val="00C32C63"/>
    <w:rsid w:val="00C4123F"/>
    <w:rsid w:val="00C41F2C"/>
    <w:rsid w:val="00C42F70"/>
    <w:rsid w:val="00C44154"/>
    <w:rsid w:val="00C44173"/>
    <w:rsid w:val="00C503E5"/>
    <w:rsid w:val="00C506D9"/>
    <w:rsid w:val="00C53B9E"/>
    <w:rsid w:val="00C568D6"/>
    <w:rsid w:val="00C5770B"/>
    <w:rsid w:val="00C651F8"/>
    <w:rsid w:val="00C7469A"/>
    <w:rsid w:val="00C831E9"/>
    <w:rsid w:val="00C84D63"/>
    <w:rsid w:val="00C861C5"/>
    <w:rsid w:val="00C86845"/>
    <w:rsid w:val="00C8748C"/>
    <w:rsid w:val="00C97D68"/>
    <w:rsid w:val="00CA58D5"/>
    <w:rsid w:val="00CB0049"/>
    <w:rsid w:val="00CB2F0C"/>
    <w:rsid w:val="00CB3E89"/>
    <w:rsid w:val="00CB728F"/>
    <w:rsid w:val="00CB7FC6"/>
    <w:rsid w:val="00CC42B2"/>
    <w:rsid w:val="00CC593A"/>
    <w:rsid w:val="00CD6735"/>
    <w:rsid w:val="00CE014C"/>
    <w:rsid w:val="00CE109A"/>
    <w:rsid w:val="00CE1E7B"/>
    <w:rsid w:val="00CE71BF"/>
    <w:rsid w:val="00CF1BA5"/>
    <w:rsid w:val="00CF288F"/>
    <w:rsid w:val="00D004FE"/>
    <w:rsid w:val="00D0417F"/>
    <w:rsid w:val="00D04C07"/>
    <w:rsid w:val="00D124B5"/>
    <w:rsid w:val="00D15168"/>
    <w:rsid w:val="00D1604F"/>
    <w:rsid w:val="00D171DA"/>
    <w:rsid w:val="00D221EE"/>
    <w:rsid w:val="00D22CE4"/>
    <w:rsid w:val="00D30455"/>
    <w:rsid w:val="00D32BD2"/>
    <w:rsid w:val="00D33B59"/>
    <w:rsid w:val="00D342D4"/>
    <w:rsid w:val="00D40148"/>
    <w:rsid w:val="00D45297"/>
    <w:rsid w:val="00D46598"/>
    <w:rsid w:val="00D46CA2"/>
    <w:rsid w:val="00D537E3"/>
    <w:rsid w:val="00D53C3C"/>
    <w:rsid w:val="00D5505C"/>
    <w:rsid w:val="00D55D15"/>
    <w:rsid w:val="00D562B9"/>
    <w:rsid w:val="00D65F34"/>
    <w:rsid w:val="00D67FC2"/>
    <w:rsid w:val="00D81B38"/>
    <w:rsid w:val="00D81CF7"/>
    <w:rsid w:val="00D82EEC"/>
    <w:rsid w:val="00D854B8"/>
    <w:rsid w:val="00D90473"/>
    <w:rsid w:val="00D94F70"/>
    <w:rsid w:val="00D96E8A"/>
    <w:rsid w:val="00D97864"/>
    <w:rsid w:val="00DA32D1"/>
    <w:rsid w:val="00DB1124"/>
    <w:rsid w:val="00DB3F2D"/>
    <w:rsid w:val="00DB481E"/>
    <w:rsid w:val="00DC1938"/>
    <w:rsid w:val="00DC1C48"/>
    <w:rsid w:val="00DC3595"/>
    <w:rsid w:val="00DE48AE"/>
    <w:rsid w:val="00DE666D"/>
    <w:rsid w:val="00DE6D13"/>
    <w:rsid w:val="00DE7BC0"/>
    <w:rsid w:val="00DF32F9"/>
    <w:rsid w:val="00DF66B2"/>
    <w:rsid w:val="00DF797B"/>
    <w:rsid w:val="00E04BFA"/>
    <w:rsid w:val="00E05FA4"/>
    <w:rsid w:val="00E077BF"/>
    <w:rsid w:val="00E103FC"/>
    <w:rsid w:val="00E110F7"/>
    <w:rsid w:val="00E11AAD"/>
    <w:rsid w:val="00E14325"/>
    <w:rsid w:val="00E23710"/>
    <w:rsid w:val="00E24C4A"/>
    <w:rsid w:val="00E25957"/>
    <w:rsid w:val="00E27C2A"/>
    <w:rsid w:val="00E349C6"/>
    <w:rsid w:val="00E37846"/>
    <w:rsid w:val="00E37B66"/>
    <w:rsid w:val="00E427D2"/>
    <w:rsid w:val="00E4344E"/>
    <w:rsid w:val="00E56BE1"/>
    <w:rsid w:val="00E608E0"/>
    <w:rsid w:val="00E62F9C"/>
    <w:rsid w:val="00E63154"/>
    <w:rsid w:val="00E709D3"/>
    <w:rsid w:val="00E77DDD"/>
    <w:rsid w:val="00E8184B"/>
    <w:rsid w:val="00E8287A"/>
    <w:rsid w:val="00E834F5"/>
    <w:rsid w:val="00E8367F"/>
    <w:rsid w:val="00E83DA9"/>
    <w:rsid w:val="00E8491C"/>
    <w:rsid w:val="00E927AD"/>
    <w:rsid w:val="00E94E8D"/>
    <w:rsid w:val="00E9552F"/>
    <w:rsid w:val="00E95E95"/>
    <w:rsid w:val="00EA1B59"/>
    <w:rsid w:val="00EA1EF0"/>
    <w:rsid w:val="00EA477C"/>
    <w:rsid w:val="00EA6DB6"/>
    <w:rsid w:val="00EB0B39"/>
    <w:rsid w:val="00EB1C9E"/>
    <w:rsid w:val="00EB1DA0"/>
    <w:rsid w:val="00EB56FA"/>
    <w:rsid w:val="00EB61F2"/>
    <w:rsid w:val="00EC0E1C"/>
    <w:rsid w:val="00EC2BAF"/>
    <w:rsid w:val="00EC6D09"/>
    <w:rsid w:val="00EC779D"/>
    <w:rsid w:val="00EE2299"/>
    <w:rsid w:val="00EE36D1"/>
    <w:rsid w:val="00EE37D5"/>
    <w:rsid w:val="00EE5284"/>
    <w:rsid w:val="00EF0E71"/>
    <w:rsid w:val="00EF1878"/>
    <w:rsid w:val="00EF2281"/>
    <w:rsid w:val="00EF337E"/>
    <w:rsid w:val="00EF39E5"/>
    <w:rsid w:val="00F01047"/>
    <w:rsid w:val="00F02FD3"/>
    <w:rsid w:val="00F03CDD"/>
    <w:rsid w:val="00F04891"/>
    <w:rsid w:val="00F05317"/>
    <w:rsid w:val="00F05F76"/>
    <w:rsid w:val="00F116BD"/>
    <w:rsid w:val="00F16170"/>
    <w:rsid w:val="00F216CB"/>
    <w:rsid w:val="00F22FAA"/>
    <w:rsid w:val="00F25849"/>
    <w:rsid w:val="00F27BCC"/>
    <w:rsid w:val="00F32EBD"/>
    <w:rsid w:val="00F3541E"/>
    <w:rsid w:val="00F35F1C"/>
    <w:rsid w:val="00F41377"/>
    <w:rsid w:val="00F429D7"/>
    <w:rsid w:val="00F430F5"/>
    <w:rsid w:val="00F45B37"/>
    <w:rsid w:val="00F46C9F"/>
    <w:rsid w:val="00F546DD"/>
    <w:rsid w:val="00F56087"/>
    <w:rsid w:val="00F56150"/>
    <w:rsid w:val="00F6106B"/>
    <w:rsid w:val="00F624A7"/>
    <w:rsid w:val="00F63D6A"/>
    <w:rsid w:val="00F67130"/>
    <w:rsid w:val="00F712F0"/>
    <w:rsid w:val="00F713D8"/>
    <w:rsid w:val="00F71C4C"/>
    <w:rsid w:val="00F76328"/>
    <w:rsid w:val="00F76DFD"/>
    <w:rsid w:val="00F804CD"/>
    <w:rsid w:val="00F81310"/>
    <w:rsid w:val="00F84114"/>
    <w:rsid w:val="00F86831"/>
    <w:rsid w:val="00F90C26"/>
    <w:rsid w:val="00F93435"/>
    <w:rsid w:val="00F950F2"/>
    <w:rsid w:val="00FA10CC"/>
    <w:rsid w:val="00FA5045"/>
    <w:rsid w:val="00FB3B61"/>
    <w:rsid w:val="00FB3F4B"/>
    <w:rsid w:val="00FB7A5B"/>
    <w:rsid w:val="00FC3B53"/>
    <w:rsid w:val="00FC3DAB"/>
    <w:rsid w:val="00FC60FE"/>
    <w:rsid w:val="00FC64A6"/>
    <w:rsid w:val="00FC78F4"/>
    <w:rsid w:val="00FC7EA3"/>
    <w:rsid w:val="00FC7F2F"/>
    <w:rsid w:val="00FD4803"/>
    <w:rsid w:val="00FD5D5C"/>
    <w:rsid w:val="00FD629D"/>
    <w:rsid w:val="00FD700D"/>
    <w:rsid w:val="00FE0C6E"/>
    <w:rsid w:val="00FE37DE"/>
    <w:rsid w:val="00FE3A3E"/>
    <w:rsid w:val="00FE4B9E"/>
    <w:rsid w:val="00FE6009"/>
    <w:rsid w:val="00FE7992"/>
    <w:rsid w:val="00FF0AEA"/>
    <w:rsid w:val="00FF62CD"/>
    <w:rsid w:val="00FF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spacing w:before="120" w:after="120"/>
    </w:pPr>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semiHidden/>
    <w:rsid w:val="00704C59"/>
    <w:rPr>
      <w:sz w:val="16"/>
      <w:szCs w:val="16"/>
    </w:rPr>
  </w:style>
  <w:style w:type="paragraph" w:styleId="Commentaire">
    <w:name w:val="annotation text"/>
    <w:basedOn w:val="Normal"/>
    <w:link w:val="CommentaireCar"/>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line="240" w:lineRule="auto"/>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line="240" w:lineRule="auto"/>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CESMO-puces1">
    <w:name w:val="CESMO-puces 1"/>
    <w:basedOn w:val="Normal"/>
    <w:rsid w:val="006D6068"/>
    <w:pPr>
      <w:numPr>
        <w:numId w:val="35"/>
      </w:numPr>
      <w:spacing w:after="0" w:line="240" w:lineRule="auto"/>
    </w:pPr>
    <w:rPr>
      <w:rFonts w:ascii="Times New Roman" w:eastAsia="Times New Roman" w:hAnsi="Times New Roman"/>
      <w:sz w:val="24"/>
      <w:szCs w:val="24"/>
      <w:lang w:eastAsia="fr-FR"/>
    </w:rPr>
  </w:style>
  <w:style w:type="paragraph" w:customStyle="1" w:styleId="Bullet">
    <w:name w:val="Bullet"/>
    <w:basedOn w:val="Paragraphedeliste"/>
    <w:link w:val="BulletCar"/>
    <w:qFormat/>
    <w:rsid w:val="00755827"/>
    <w:pPr>
      <w:spacing w:after="0" w:line="240" w:lineRule="auto"/>
      <w:ind w:left="0"/>
      <w:jc w:val="both"/>
    </w:pPr>
    <w:rPr>
      <w:rFonts w:ascii="Times New Roman" w:eastAsia="Times New Roman" w:hAnsi="Times New Roman"/>
      <w:sz w:val="24"/>
      <w:szCs w:val="24"/>
      <w:lang w:eastAsia="fr-FR"/>
    </w:rPr>
  </w:style>
  <w:style w:type="character" w:customStyle="1" w:styleId="BulletCar">
    <w:name w:val="Bullet Car"/>
    <w:basedOn w:val="Policepardfaut"/>
    <w:link w:val="Bullet"/>
    <w:rsid w:val="00755827"/>
    <w:rPr>
      <w:rFonts w:ascii="Times New Roman" w:eastAsia="Times New Roman" w:hAnsi="Times New Roman"/>
      <w:sz w:val="24"/>
      <w:szCs w:val="24"/>
    </w:rPr>
  </w:style>
  <w:style w:type="paragraph" w:customStyle="1" w:styleId="Default">
    <w:name w:val="Default"/>
    <w:rsid w:val="00071D9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27258">
      <w:bodyDiv w:val="1"/>
      <w:marLeft w:val="0"/>
      <w:marRight w:val="0"/>
      <w:marTop w:val="0"/>
      <w:marBottom w:val="0"/>
      <w:divBdr>
        <w:top w:val="none" w:sz="0" w:space="0" w:color="auto"/>
        <w:left w:val="none" w:sz="0" w:space="0" w:color="auto"/>
        <w:bottom w:val="none" w:sz="0" w:space="0" w:color="auto"/>
        <w:right w:val="none" w:sz="0" w:space="0" w:color="auto"/>
      </w:divBdr>
    </w:div>
    <w:div w:id="378939805">
      <w:bodyDiv w:val="1"/>
      <w:marLeft w:val="0"/>
      <w:marRight w:val="0"/>
      <w:marTop w:val="0"/>
      <w:marBottom w:val="0"/>
      <w:divBdr>
        <w:top w:val="none" w:sz="0" w:space="0" w:color="auto"/>
        <w:left w:val="none" w:sz="0" w:space="0" w:color="auto"/>
        <w:bottom w:val="none" w:sz="0" w:space="0" w:color="auto"/>
        <w:right w:val="none" w:sz="0" w:space="0" w:color="auto"/>
      </w:divBdr>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300765808">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600680299">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18716911">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epasr&#233;pondre@marches-publics.gouv.fr" TargetMode="External"/><Relationship Id="rId18" Type="http://schemas.openxmlformats.org/officeDocument/2006/relationships/hyperlink" Target="https://www.impots.gouv.fr/accueil" TargetMode="External"/><Relationship Id="rId26" Type="http://schemas.openxmlformats.org/officeDocument/2006/relationships/hyperlink" Target="https://cyber.gouv.fr/les-services-de-confiance" TargetMode="External"/><Relationship Id="rId3" Type="http://schemas.openxmlformats.org/officeDocument/2006/relationships/styles" Target="styles.xml"/><Relationship Id="rId21" Type="http://schemas.openxmlformats.org/officeDocument/2006/relationships/hyperlink" Target="https://www.net-entreprises.fr/" TargetMode="External"/><Relationship Id="rId7" Type="http://schemas.openxmlformats.org/officeDocument/2006/relationships/endnotes" Target="endnotes.xml"/><Relationship Id="rId12" Type="http://schemas.openxmlformats.org/officeDocument/2006/relationships/hyperlink" Target="https://www.marches-publics.gouv.fr/entreprise" TargetMode="External"/><Relationship Id="rId17" Type="http://schemas.openxmlformats.org/officeDocument/2006/relationships/hyperlink" Target="https://www.economie.gouv.fr/daj/formulaires-declaration-du-candidat" TargetMode="External"/><Relationship Id="rId25" Type="http://schemas.openxmlformats.org/officeDocument/2006/relationships/hyperlink" Target="mailto:nepasr&#233;pondre@marches-publics.gouv.fr"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conomie.gouv.fr/daj/marches-publics/formulaires" TargetMode="External"/><Relationship Id="rId20" Type="http://schemas.openxmlformats.org/officeDocument/2006/relationships/hyperlink" Target="https://iledefrance.msa.fr/lfp/attestations-msa" TargetMode="External"/><Relationship Id="rId29" Type="http://schemas.openxmlformats.org/officeDocument/2006/relationships/hyperlink" Target="mailto:greffe.ta-paris@juriadm.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arcep.fr/mes-demarches-et-services/acteurs-regules/operateurs-telecoms.html" TargetMode="External"/><Relationship Id="rId23" Type="http://schemas.openxmlformats.org/officeDocument/2006/relationships/hyperlink" Target="https://www.marches-publics.gouv.fr/entreprise" TargetMode="External"/><Relationship Id="rId28" Type="http://schemas.openxmlformats.org/officeDocument/2006/relationships/hyperlink" Target="https://www.marches-publics.gouv.fr/entreprise" TargetMode="External"/><Relationship Id="rId10" Type="http://schemas.openxmlformats.org/officeDocument/2006/relationships/footer" Target="footer1.xml"/><Relationship Id="rId19" Type="http://schemas.openxmlformats.org/officeDocument/2006/relationships/hyperlink" Target="https://www.urssaf.fr/accueil.html"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c.europa.eu/tools/espd/filter?lang=fr" TargetMode="External"/><Relationship Id="rId22" Type="http://schemas.openxmlformats.org/officeDocument/2006/relationships/hyperlink" Target="https://www.marches-publics.gouv.fr/entreprise" TargetMode="External"/><Relationship Id="rId27" Type="http://schemas.openxmlformats.org/officeDocument/2006/relationships/hyperlink" Target="https://eidas.ec.europa.eu/efda/trust-services/browse/eidas/tls" TargetMode="External"/><Relationship Id="rId30" Type="http://schemas.openxmlformats.org/officeDocument/2006/relationships/header" Target="header2.xml"/><Relationship Id="rId8"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E6BE3-4AD5-4FEE-920A-A23A8A1D5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8938</Words>
  <Characters>49159</Characters>
  <Application>Microsoft Office Word</Application>
  <DocSecurity>0</DocSecurity>
  <Lines>409</Lines>
  <Paragraphs>115</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57982</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ROBERT CAROLINE (CNAM / Rennes)</cp:lastModifiedBy>
  <cp:revision>4</cp:revision>
  <cp:lastPrinted>2024-04-04T16:11:00Z</cp:lastPrinted>
  <dcterms:created xsi:type="dcterms:W3CDTF">2025-07-28T05:42:00Z</dcterms:created>
  <dcterms:modified xsi:type="dcterms:W3CDTF">2025-07-28T05:44:00Z</dcterms:modified>
</cp:coreProperties>
</file>